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65360" w14:textId="77777777" w:rsidR="00A528B9" w:rsidRDefault="001D51D5" w:rsidP="00E51BEE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0048" behindDoc="1" locked="0" layoutInCell="1" allowOverlap="1" wp14:anchorId="29AB8049" wp14:editId="33654830">
            <wp:simplePos x="0" y="0"/>
            <wp:positionH relativeFrom="margin">
              <wp:posOffset>-744855</wp:posOffset>
            </wp:positionH>
            <wp:positionV relativeFrom="margin">
              <wp:posOffset>-841375</wp:posOffset>
            </wp:positionV>
            <wp:extent cx="8173720" cy="11440795"/>
            <wp:effectExtent l="19050" t="0" r="0" b="0"/>
            <wp:wrapNone/>
            <wp:docPr id="16" name="Obraz 1" descr="tlo p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tlo p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720" cy="1144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7398F2B" w14:textId="77777777" w:rsidR="00E51BEE" w:rsidRPr="00C56026" w:rsidRDefault="00E51BEE" w:rsidP="00E51BEE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Wskazania do Studium Wykonalności</w:t>
      </w:r>
    </w:p>
    <w:p w14:paraId="76366A37" w14:textId="77777777" w:rsidR="00E51BEE" w:rsidRPr="00C56026" w:rsidRDefault="0047643B" w:rsidP="00E51BEE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stanowiące</w:t>
      </w:r>
      <w:r w:rsidR="0017435E" w:rsidRPr="00C56026">
        <w:rPr>
          <w:rFonts w:cs="Arial"/>
          <w:b/>
          <w:color w:val="000000"/>
          <w:sz w:val="32"/>
          <w:szCs w:val="32"/>
        </w:rPr>
        <w:t>go</w:t>
      </w:r>
      <w:r w:rsidR="00E51BEE" w:rsidRPr="00C56026">
        <w:rPr>
          <w:rFonts w:cs="Arial"/>
          <w:b/>
          <w:color w:val="000000"/>
          <w:sz w:val="32"/>
          <w:szCs w:val="32"/>
        </w:rPr>
        <w:t xml:space="preserve"> załącznik</w:t>
      </w:r>
    </w:p>
    <w:p w14:paraId="2095BB17" w14:textId="77777777" w:rsidR="00E51BEE" w:rsidRPr="00C56026" w:rsidRDefault="00E51BEE" w:rsidP="00E51BEE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do wniosku o dofinansowanie projektu</w:t>
      </w:r>
    </w:p>
    <w:p w14:paraId="2B37259E" w14:textId="77777777" w:rsidR="00E51BEE" w:rsidRPr="00C56026" w:rsidRDefault="00E51BEE" w:rsidP="00E51BEE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z Europejskiego Funduszu Rozwoju Regionalnego</w:t>
      </w:r>
    </w:p>
    <w:p w14:paraId="7DAAE414" w14:textId="77777777" w:rsidR="00E51BEE" w:rsidRPr="00C56026" w:rsidRDefault="00E51BEE" w:rsidP="00E51BEE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w ramach Regionalnego Programu Operacyjnego</w:t>
      </w:r>
    </w:p>
    <w:p w14:paraId="1FFCD09F" w14:textId="77777777" w:rsidR="00E51BEE" w:rsidRPr="00C56026" w:rsidRDefault="00E51BEE" w:rsidP="00E51BEE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Województwa Mazowieckiego na lata 2014-2020</w:t>
      </w:r>
    </w:p>
    <w:p w14:paraId="40DC3941" w14:textId="77777777" w:rsidR="004D5BC0" w:rsidRPr="00C56026" w:rsidRDefault="00F42E6F" w:rsidP="004D5BC0">
      <w:pPr>
        <w:jc w:val="center"/>
        <w:rPr>
          <w:rFonts w:cs="Arial"/>
          <w:b/>
          <w:bCs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konkursu nr</w:t>
      </w:r>
      <w:r w:rsidR="00241AC3" w:rsidRPr="00C56026">
        <w:rPr>
          <w:rFonts w:cs="Arial"/>
          <w:b/>
          <w:color w:val="000000"/>
          <w:sz w:val="32"/>
          <w:szCs w:val="32"/>
        </w:rPr>
        <w:t xml:space="preserve"> </w:t>
      </w:r>
      <w:r w:rsidR="00A547A5" w:rsidRPr="000B498B">
        <w:rPr>
          <w:rFonts w:cs="Arial"/>
          <w:b/>
          <w:bCs/>
          <w:color w:val="000000"/>
          <w:sz w:val="32"/>
          <w:szCs w:val="32"/>
        </w:rPr>
        <w:t>RPMA.04.03.02-IP.01-14-085/18</w:t>
      </w:r>
    </w:p>
    <w:p w14:paraId="5B8D561E" w14:textId="77777777" w:rsidR="00A528B9" w:rsidRDefault="00A528B9" w:rsidP="004D5BC0">
      <w:pPr>
        <w:jc w:val="center"/>
        <w:rPr>
          <w:rFonts w:cs="Arial"/>
          <w:b/>
          <w:color w:val="000000"/>
          <w:sz w:val="28"/>
          <w:szCs w:val="28"/>
        </w:rPr>
      </w:pPr>
    </w:p>
    <w:p w14:paraId="582D9F21" w14:textId="77777777" w:rsidR="00685F0D" w:rsidRPr="00C56026" w:rsidRDefault="008937B7" w:rsidP="00A528B9">
      <w:pPr>
        <w:spacing w:before="240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 xml:space="preserve">Oś priorytetowa </w:t>
      </w:r>
      <w:r w:rsidR="00685F0D" w:rsidRPr="00C56026">
        <w:rPr>
          <w:rFonts w:cs="Arial"/>
          <w:b/>
          <w:color w:val="000000"/>
          <w:sz w:val="32"/>
          <w:szCs w:val="32"/>
        </w:rPr>
        <w:t>I</w:t>
      </w:r>
      <w:r w:rsidR="00C56026" w:rsidRPr="00C56026">
        <w:rPr>
          <w:rFonts w:cs="Arial"/>
          <w:b/>
          <w:color w:val="000000"/>
          <w:sz w:val="32"/>
          <w:szCs w:val="32"/>
        </w:rPr>
        <w:t>V</w:t>
      </w:r>
      <w:r w:rsidR="00444CCB" w:rsidRPr="00C56026">
        <w:rPr>
          <w:rFonts w:cs="Arial"/>
          <w:b/>
          <w:color w:val="000000"/>
          <w:sz w:val="32"/>
          <w:szCs w:val="32"/>
        </w:rPr>
        <w:br/>
      </w:r>
      <w:r w:rsidR="00C56026" w:rsidRPr="00C56026">
        <w:rPr>
          <w:rFonts w:cs="Arial"/>
          <w:b/>
          <w:bCs/>
          <w:iCs/>
          <w:color w:val="000000"/>
          <w:sz w:val="32"/>
          <w:szCs w:val="32"/>
        </w:rPr>
        <w:t>Przejście na gospodarkę niskoemisyjną</w:t>
      </w:r>
    </w:p>
    <w:p w14:paraId="693E93D8" w14:textId="77777777" w:rsidR="00A528B9" w:rsidRPr="00C56026" w:rsidRDefault="00A528B9" w:rsidP="00A528B9">
      <w:pPr>
        <w:spacing w:after="0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 xml:space="preserve">Działanie </w:t>
      </w:r>
      <w:r w:rsidR="00C56026" w:rsidRPr="00C56026">
        <w:rPr>
          <w:rFonts w:cs="Arial"/>
          <w:b/>
          <w:color w:val="000000"/>
          <w:sz w:val="32"/>
          <w:szCs w:val="32"/>
        </w:rPr>
        <w:t>4.</w:t>
      </w:r>
      <w:r w:rsidR="00BE78D9">
        <w:rPr>
          <w:rFonts w:cs="Arial"/>
          <w:b/>
          <w:color w:val="000000"/>
          <w:sz w:val="32"/>
          <w:szCs w:val="32"/>
        </w:rPr>
        <w:t>3</w:t>
      </w:r>
    </w:p>
    <w:p w14:paraId="20BAC406" w14:textId="77777777" w:rsidR="00C56026" w:rsidRPr="00C56026" w:rsidRDefault="00BE78D9" w:rsidP="00BE78D9">
      <w:pPr>
        <w:spacing w:after="0"/>
        <w:ind w:left="2126"/>
        <w:rPr>
          <w:rFonts w:cs="Arial"/>
          <w:b/>
          <w:bCs/>
          <w:color w:val="000000"/>
          <w:sz w:val="32"/>
          <w:szCs w:val="32"/>
        </w:rPr>
      </w:pPr>
      <w:r w:rsidRPr="004F72AE">
        <w:rPr>
          <w:rFonts w:cs="Calibri"/>
          <w:b/>
          <w:sz w:val="32"/>
          <w:szCs w:val="32"/>
        </w:rPr>
        <w:t>Redukcja emisji zanieczyszczeń powietrza</w:t>
      </w:r>
    </w:p>
    <w:p w14:paraId="37FEEC01" w14:textId="77777777" w:rsidR="00A528B9" w:rsidRPr="00C56026" w:rsidRDefault="00A528B9" w:rsidP="00A528B9">
      <w:pPr>
        <w:spacing w:after="0"/>
        <w:rPr>
          <w:rFonts w:cs="Arial"/>
          <w:b/>
          <w:color w:val="000000"/>
          <w:sz w:val="32"/>
          <w:szCs w:val="32"/>
        </w:rPr>
      </w:pPr>
    </w:p>
    <w:p w14:paraId="49B0A353" w14:textId="77777777" w:rsidR="00130A45" w:rsidRPr="004F72AE" w:rsidRDefault="00130A45" w:rsidP="008C52E1">
      <w:pPr>
        <w:spacing w:before="240" w:after="0"/>
        <w:jc w:val="center"/>
        <w:rPr>
          <w:rFonts w:cs="Calibri"/>
          <w:b/>
          <w:color w:val="000000"/>
          <w:sz w:val="32"/>
          <w:szCs w:val="32"/>
        </w:rPr>
      </w:pPr>
      <w:r w:rsidRPr="004F72AE">
        <w:rPr>
          <w:rFonts w:cs="Calibri"/>
          <w:b/>
          <w:color w:val="000000"/>
          <w:sz w:val="32"/>
          <w:szCs w:val="32"/>
        </w:rPr>
        <w:t>Poddziałanie 4.3</w:t>
      </w:r>
      <w:r w:rsidR="00D968C4">
        <w:rPr>
          <w:rFonts w:cs="Calibri"/>
          <w:b/>
          <w:color w:val="000000"/>
          <w:sz w:val="32"/>
          <w:szCs w:val="32"/>
        </w:rPr>
        <w:t>.2</w:t>
      </w:r>
    </w:p>
    <w:p w14:paraId="18769380" w14:textId="77777777" w:rsidR="00130A45" w:rsidRPr="00D968C4" w:rsidRDefault="00D968C4" w:rsidP="00D968C4">
      <w:pPr>
        <w:spacing w:after="800" w:line="240" w:lineRule="auto"/>
        <w:jc w:val="center"/>
        <w:rPr>
          <w:rFonts w:cs="Calibri"/>
          <w:b/>
          <w:color w:val="000000"/>
          <w:sz w:val="32"/>
          <w:szCs w:val="32"/>
        </w:rPr>
      </w:pPr>
      <w:r w:rsidRPr="000B498B">
        <w:rPr>
          <w:rFonts w:cs="Calibri"/>
          <w:b/>
          <w:color w:val="000000"/>
          <w:sz w:val="32"/>
          <w:szCs w:val="32"/>
        </w:rPr>
        <w:t>Mobilność miejska w ramach ZIT</w:t>
      </w:r>
    </w:p>
    <w:p w14:paraId="18056201" w14:textId="77777777" w:rsidR="00A528B9" w:rsidRPr="00C56026" w:rsidRDefault="00A528B9" w:rsidP="00D968C4">
      <w:pPr>
        <w:spacing w:after="0"/>
        <w:jc w:val="center"/>
        <w:rPr>
          <w:rFonts w:cs="Arial"/>
          <w:b/>
          <w:color w:val="000000"/>
          <w:sz w:val="32"/>
          <w:szCs w:val="32"/>
        </w:rPr>
      </w:pPr>
      <w:r w:rsidRPr="00C56026">
        <w:rPr>
          <w:rFonts w:cs="Arial"/>
          <w:b/>
          <w:color w:val="000000"/>
          <w:sz w:val="32"/>
          <w:szCs w:val="32"/>
        </w:rPr>
        <w:t>Typ projektów</w:t>
      </w:r>
    </w:p>
    <w:p w14:paraId="218D854D" w14:textId="77777777" w:rsidR="00C56026" w:rsidRPr="00B61781" w:rsidRDefault="00D968C4" w:rsidP="00D968C4">
      <w:pPr>
        <w:pStyle w:val="Default"/>
        <w:tabs>
          <w:tab w:val="left" w:pos="182"/>
        </w:tabs>
        <w:spacing w:after="200" w:line="276" w:lineRule="auto"/>
        <w:jc w:val="center"/>
        <w:rPr>
          <w:rFonts w:cs="Arial"/>
          <w:b/>
          <w:sz w:val="32"/>
          <w:szCs w:val="32"/>
        </w:rPr>
      </w:pPr>
      <w:r w:rsidRPr="000B498B">
        <w:rPr>
          <w:rFonts w:eastAsia="Times New Roman" w:cs="Arial"/>
          <w:b/>
          <w:bCs/>
          <w:noProof/>
          <w:color w:val="auto"/>
          <w:sz w:val="32"/>
          <w:szCs w:val="32"/>
        </w:rPr>
        <w:t xml:space="preserve">Rozwój zrównoważonej multimodalnej mobilności </w:t>
      </w:r>
      <w:r>
        <w:rPr>
          <w:rFonts w:eastAsia="Times New Roman" w:cs="Arial"/>
          <w:b/>
          <w:bCs/>
          <w:noProof/>
          <w:color w:val="auto"/>
          <w:sz w:val="32"/>
          <w:szCs w:val="32"/>
        </w:rPr>
        <w:br/>
      </w:r>
      <w:r w:rsidRPr="000B498B">
        <w:rPr>
          <w:rFonts w:eastAsia="Times New Roman" w:cs="Arial"/>
          <w:b/>
          <w:bCs/>
          <w:noProof/>
          <w:color w:val="auto"/>
          <w:sz w:val="32"/>
          <w:szCs w:val="32"/>
        </w:rPr>
        <w:t>miejskiej –</w:t>
      </w:r>
      <w:r>
        <w:rPr>
          <w:rFonts w:eastAsia="Times New Roman" w:cs="Arial"/>
          <w:b/>
          <w:bCs/>
          <w:noProof/>
          <w:color w:val="auto"/>
          <w:sz w:val="32"/>
          <w:szCs w:val="32"/>
        </w:rPr>
        <w:t xml:space="preserve"> </w:t>
      </w:r>
      <w:r w:rsidRPr="000B498B">
        <w:rPr>
          <w:rFonts w:eastAsia="Times New Roman" w:cs="Arial"/>
          <w:b/>
          <w:bCs/>
          <w:noProof/>
          <w:color w:val="auto"/>
          <w:sz w:val="32"/>
          <w:szCs w:val="32"/>
        </w:rPr>
        <w:t>„Parkingi Parkuj i Jedź’’</w:t>
      </w:r>
    </w:p>
    <w:p w14:paraId="4D3F92A5" w14:textId="77777777" w:rsidR="00A528B9" w:rsidRDefault="00A528B9" w:rsidP="004D5BC0">
      <w:pPr>
        <w:rPr>
          <w:rFonts w:cs="Arial"/>
          <w:b/>
          <w:color w:val="000000"/>
          <w:sz w:val="28"/>
          <w:szCs w:val="28"/>
        </w:rPr>
      </w:pPr>
    </w:p>
    <w:p w14:paraId="1AE99C36" w14:textId="313BD53D" w:rsidR="00A528B9" w:rsidRPr="008C52E1" w:rsidRDefault="004D5BC0" w:rsidP="00130A45">
      <w:pPr>
        <w:spacing w:after="0"/>
        <w:jc w:val="center"/>
        <w:rPr>
          <w:rFonts w:cs="Arial"/>
          <w:b/>
          <w:color w:val="000000"/>
          <w:sz w:val="28"/>
          <w:szCs w:val="28"/>
        </w:rPr>
      </w:pPr>
      <w:r w:rsidRPr="008C52E1">
        <w:rPr>
          <w:rFonts w:cs="Arial"/>
          <w:b/>
          <w:color w:val="000000"/>
          <w:sz w:val="28"/>
          <w:szCs w:val="28"/>
        </w:rPr>
        <w:t>Warszawa</w:t>
      </w:r>
      <w:r w:rsidRPr="0065198F">
        <w:rPr>
          <w:rFonts w:cs="Arial"/>
          <w:b/>
          <w:color w:val="000000"/>
          <w:sz w:val="28"/>
          <w:szCs w:val="28"/>
        </w:rPr>
        <w:t xml:space="preserve">, </w:t>
      </w:r>
      <w:r w:rsidR="004B21AB" w:rsidRPr="0065198F">
        <w:rPr>
          <w:rFonts w:cs="Arial"/>
          <w:b/>
          <w:color w:val="000000"/>
          <w:sz w:val="28"/>
          <w:szCs w:val="28"/>
        </w:rPr>
        <w:t>2</w:t>
      </w:r>
      <w:r w:rsidR="00FC30DA" w:rsidRPr="0065198F">
        <w:rPr>
          <w:rFonts w:cs="Arial"/>
          <w:b/>
          <w:color w:val="000000"/>
          <w:sz w:val="28"/>
          <w:szCs w:val="28"/>
        </w:rPr>
        <w:t>6</w:t>
      </w:r>
      <w:r w:rsidR="004B21AB" w:rsidRPr="0065198F">
        <w:rPr>
          <w:rFonts w:cs="Arial"/>
          <w:b/>
          <w:color w:val="000000"/>
          <w:sz w:val="28"/>
          <w:szCs w:val="28"/>
        </w:rPr>
        <w:t xml:space="preserve"> </w:t>
      </w:r>
      <w:r w:rsidR="00FC30DA" w:rsidRPr="0065198F">
        <w:rPr>
          <w:rFonts w:cs="Arial"/>
          <w:b/>
          <w:color w:val="000000"/>
          <w:sz w:val="28"/>
          <w:szCs w:val="28"/>
        </w:rPr>
        <w:t>października</w:t>
      </w:r>
      <w:r w:rsidR="00C56026" w:rsidRPr="0065198F">
        <w:rPr>
          <w:rFonts w:cs="Arial"/>
          <w:b/>
          <w:color w:val="000000"/>
          <w:sz w:val="28"/>
          <w:szCs w:val="28"/>
        </w:rPr>
        <w:t xml:space="preserve"> 2018 r.</w:t>
      </w:r>
    </w:p>
    <w:p w14:paraId="0F1A760C" w14:textId="77777777" w:rsidR="00BE78D9" w:rsidRPr="00B61781" w:rsidRDefault="00BE78D9" w:rsidP="008C52E1">
      <w:pPr>
        <w:keepNext/>
        <w:spacing w:before="240" w:after="600"/>
        <w:jc w:val="center"/>
        <w:rPr>
          <w:rFonts w:cs="Arial"/>
          <w:color w:val="000000"/>
        </w:rPr>
      </w:pPr>
      <w:r w:rsidRPr="00B61781">
        <w:rPr>
          <w:rFonts w:cs="Arial"/>
          <w:color w:val="000000"/>
        </w:rPr>
        <w:t>Wersja 1.0</w:t>
      </w:r>
    </w:p>
    <w:p w14:paraId="052F6734" w14:textId="77777777" w:rsidR="0059009C" w:rsidRDefault="001D51D5" w:rsidP="00130A45">
      <w:pPr>
        <w:keepNext/>
        <w:spacing w:after="600"/>
        <w:jc w:val="center"/>
        <w:rPr>
          <w:rFonts w:ascii="Arial" w:hAnsi="Arial" w:cs="Arial"/>
          <w:b/>
          <w:color w:val="000000"/>
        </w:rPr>
      </w:pPr>
      <w:r>
        <w:rPr>
          <w:rFonts w:cs="Arial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4F8F20D8" wp14:editId="40EBDC47">
            <wp:simplePos x="0" y="0"/>
            <wp:positionH relativeFrom="page">
              <wp:posOffset>941070</wp:posOffset>
            </wp:positionH>
            <wp:positionV relativeFrom="paragraph">
              <wp:posOffset>224790</wp:posOffset>
            </wp:positionV>
            <wp:extent cx="6135370" cy="596265"/>
            <wp:effectExtent l="19050" t="0" r="0" b="0"/>
            <wp:wrapNone/>
            <wp:docPr id="17" name="Obraz 1" descr="C:\Users\k.ostrowski\Desktop\POZIOM KOLOR RPO+FLAGA RP+MAZOWSZE+EF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k.ostrowski\Desktop\POZIOM KOLOR RPO+FLAGA RP+MAZOWSZE+EFR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537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696FC41" w14:textId="77777777" w:rsidR="00C56026" w:rsidRPr="00A528B9" w:rsidRDefault="0009670C" w:rsidP="009A6284">
      <w:pPr>
        <w:spacing w:after="0" w:line="24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br w:type="column"/>
      </w:r>
    </w:p>
    <w:p w14:paraId="6957EC3A" w14:textId="77777777" w:rsidR="00355CCB" w:rsidRPr="00A528B9" w:rsidRDefault="00067E57" w:rsidP="00C56026">
      <w:pPr>
        <w:pStyle w:val="Nagwekspisutreci"/>
        <w:keepNext/>
        <w:spacing w:before="120" w:after="120" w:line="480" w:lineRule="auto"/>
        <w:rPr>
          <w:rFonts w:ascii="Calibri" w:hAnsi="Calibri" w:cs="Arial"/>
          <w:b w:val="0"/>
          <w:color w:val="000000"/>
          <w:sz w:val="20"/>
          <w:szCs w:val="20"/>
        </w:rPr>
      </w:pPr>
      <w:r w:rsidRPr="00A528B9">
        <w:rPr>
          <w:rFonts w:ascii="Calibri" w:hAnsi="Calibri" w:cs="Arial"/>
          <w:b w:val="0"/>
          <w:color w:val="000000"/>
          <w:sz w:val="20"/>
          <w:szCs w:val="20"/>
        </w:rPr>
        <w:t>Spis treści</w:t>
      </w:r>
    </w:p>
    <w:p w14:paraId="6D0E6A20" w14:textId="77777777" w:rsidR="00E7680F" w:rsidRPr="00A528B9" w:rsidRDefault="00E7680F" w:rsidP="00C56026">
      <w:pPr>
        <w:keepNext/>
        <w:rPr>
          <w:color w:val="000000"/>
          <w:sz w:val="20"/>
          <w:szCs w:val="20"/>
        </w:rPr>
      </w:pPr>
    </w:p>
    <w:p w14:paraId="5D0A2D88" w14:textId="77777777" w:rsidR="00355CCB" w:rsidRPr="00A528B9" w:rsidRDefault="00067E57" w:rsidP="00C56026">
      <w:pPr>
        <w:pStyle w:val="Spistreci1"/>
        <w:keepNext/>
        <w:tabs>
          <w:tab w:val="right" w:leader="dot" w:pos="9629"/>
        </w:tabs>
        <w:spacing w:line="480" w:lineRule="auto"/>
        <w:rPr>
          <w:rFonts w:cs="Arial"/>
          <w:b w:val="0"/>
          <w:color w:val="000000"/>
        </w:rPr>
      </w:pPr>
      <w:r w:rsidRPr="00A528B9">
        <w:rPr>
          <w:rFonts w:cs="Arial"/>
          <w:b w:val="0"/>
          <w:caps w:val="0"/>
          <w:color w:val="000000"/>
        </w:rPr>
        <w:t xml:space="preserve">rozdział                                                                                                                             </w:t>
      </w:r>
      <w:r w:rsidR="005A10AB" w:rsidRPr="00A528B9">
        <w:rPr>
          <w:rFonts w:cs="Arial"/>
          <w:b w:val="0"/>
          <w:caps w:val="0"/>
          <w:color w:val="000000"/>
        </w:rPr>
        <w:t xml:space="preserve">                                                    </w:t>
      </w:r>
      <w:r w:rsidRPr="00A528B9">
        <w:rPr>
          <w:rFonts w:cs="Arial"/>
          <w:b w:val="0"/>
          <w:caps w:val="0"/>
          <w:color w:val="000000"/>
        </w:rPr>
        <w:t xml:space="preserve">          strona</w:t>
      </w:r>
    </w:p>
    <w:p w14:paraId="6A81A76D" w14:textId="09F555FC" w:rsidR="00AE337A" w:rsidRPr="00A528B9" w:rsidRDefault="00574825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r w:rsidRPr="00A528B9">
        <w:rPr>
          <w:rFonts w:cs="Arial"/>
          <w:b w:val="0"/>
          <w:bCs w:val="0"/>
          <w:caps w:val="0"/>
          <w:color w:val="000000"/>
        </w:rPr>
        <w:fldChar w:fldCharType="begin"/>
      </w:r>
      <w:r w:rsidR="00355CCB" w:rsidRPr="00A528B9">
        <w:rPr>
          <w:rFonts w:cs="Arial"/>
          <w:b w:val="0"/>
          <w:bCs w:val="0"/>
          <w:caps w:val="0"/>
          <w:color w:val="000000"/>
        </w:rPr>
        <w:instrText xml:space="preserve"> TOC \o "1-3" \h \z \u </w:instrText>
      </w:r>
      <w:r w:rsidRPr="00A528B9">
        <w:rPr>
          <w:rFonts w:cs="Arial"/>
          <w:b w:val="0"/>
          <w:bCs w:val="0"/>
          <w:caps w:val="0"/>
          <w:color w:val="000000"/>
        </w:rPr>
        <w:fldChar w:fldCharType="separate"/>
      </w:r>
      <w:hyperlink w:anchor="_Toc442170190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1.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W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stęp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_Toc442170190 \h </w:instrText>
        </w:r>
        <w:r w:rsidRPr="00A528B9">
          <w:rPr>
            <w:rFonts w:cs="Arial"/>
            <w:b w:val="0"/>
            <w:noProof/>
            <w:webHidden/>
            <w:color w:val="000000"/>
          </w:rPr>
        </w:r>
        <w:r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 w:rsidR="0065198F">
          <w:rPr>
            <w:rFonts w:cs="Arial"/>
            <w:b w:val="0"/>
            <w:noProof/>
            <w:webHidden/>
            <w:color w:val="000000"/>
          </w:rPr>
          <w:t>3</w:t>
        </w:r>
        <w:r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0B00E574" w14:textId="2F0F5FB0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1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2.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S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truktura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 xml:space="preserve"> S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tudium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 xml:space="preserve"> W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ykonalności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_Toc442170191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4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3C6F5959" w14:textId="76496B9A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2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3.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W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stępna analiza projektu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_Toc442170192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5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16C38CBE" w14:textId="6A2E2970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3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4.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W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nioski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_Toc442170193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7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66FB0D98" w14:textId="6D591897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4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5.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D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efinicja celów projektu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_Toc442170194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7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48455F61" w14:textId="63A6BDFD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5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6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.I</w:t>
        </w:r>
        <w:r w:rsidR="00AE337A" w:rsidRPr="00A528B9">
          <w:rPr>
            <w:rStyle w:val="Hipercze"/>
            <w:rFonts w:cs="Arial"/>
            <w:b w:val="0"/>
            <w:caps w:val="0"/>
            <w:noProof/>
            <w:color w:val="000000"/>
          </w:rPr>
          <w:t>dentyfikacja projektu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_Toc442170195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8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2868D9F1" w14:textId="5AAC31F0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6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7.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A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naliza wykonalności, analiza popytu oraz analiza opcji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_Toc442170196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9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597DB3E3" w14:textId="3A3A39E4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7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8.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A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naliza finansowa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_Toc442170197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10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466AF44A" w14:textId="2662D6AA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8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9.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A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naliza kosztów i korzyści (analiza ekonomiczna)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_Toc442170198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11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102A9925" w14:textId="18D14F9A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199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10.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A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naliza wrażliwości i ryzyka (tylko dla dużych projektów)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_Toc442170199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11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4D41E740" w14:textId="36BE59AD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200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11.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A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naliza instytucjonalna w tym trwałość projektu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_Toc442170200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12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74514EAD" w14:textId="76190F03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201" w:history="1"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12.</w:t>
        </w:r>
        <w:r w:rsidR="002F4501" w:rsidRPr="00A528B9">
          <w:rPr>
            <w:rStyle w:val="Hipercze"/>
            <w:rFonts w:cs="Arial"/>
            <w:b w:val="0"/>
            <w:caps w:val="0"/>
            <w:noProof/>
            <w:color w:val="000000"/>
          </w:rPr>
          <w:t xml:space="preserve"> A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nalizy specyficzne dla danego rodzaju projektu/sektora</w:t>
        </w:r>
        <w:r w:rsidR="00C8378D" w:rsidRPr="00A528B9">
          <w:rPr>
            <w:rFonts w:cs="Arial"/>
            <w:b w:val="0"/>
            <w:caps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_Toc442170201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12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6E44272D" w14:textId="50EBA857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202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13.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P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omoc publiczna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_Toc442170202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13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479FCB94" w14:textId="63E04916" w:rsidR="00AE337A" w:rsidRPr="00A528B9" w:rsidRDefault="0065198F" w:rsidP="00C56026">
      <w:pPr>
        <w:pStyle w:val="Spistreci1"/>
        <w:keepNext/>
        <w:tabs>
          <w:tab w:val="right" w:leader="dot" w:pos="9629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hyperlink w:anchor="_Toc442170203" w:history="1">
        <w:r w:rsidR="00AE337A" w:rsidRPr="00A528B9">
          <w:rPr>
            <w:rStyle w:val="Hipercze"/>
            <w:rFonts w:cs="Arial"/>
            <w:b w:val="0"/>
            <w:noProof/>
            <w:color w:val="000000"/>
          </w:rPr>
          <w:t>14.</w:t>
        </w:r>
        <w:r w:rsidR="002F4501" w:rsidRPr="00A528B9">
          <w:rPr>
            <w:rStyle w:val="Hipercze"/>
            <w:rFonts w:cs="Arial"/>
            <w:b w:val="0"/>
            <w:noProof/>
            <w:color w:val="000000"/>
          </w:rPr>
          <w:t xml:space="preserve"> </w:t>
        </w:r>
        <w:r w:rsidR="00AE337A" w:rsidRPr="00A528B9">
          <w:rPr>
            <w:rStyle w:val="Hipercze"/>
            <w:rFonts w:cs="Arial"/>
            <w:b w:val="0"/>
            <w:noProof/>
            <w:color w:val="000000"/>
          </w:rPr>
          <w:t>A</w:t>
        </w:r>
        <w:r w:rsidR="00C8378D" w:rsidRPr="00A528B9">
          <w:rPr>
            <w:rStyle w:val="Hipercze"/>
            <w:rFonts w:cs="Arial"/>
            <w:b w:val="0"/>
            <w:caps w:val="0"/>
            <w:noProof/>
            <w:color w:val="000000"/>
          </w:rPr>
          <w:t>naliza oddziaływania na środowisko</w:t>
        </w:r>
        <w:r w:rsidR="00AE337A" w:rsidRPr="00A528B9">
          <w:rPr>
            <w:rFonts w:cs="Arial"/>
            <w:b w:val="0"/>
            <w:noProof/>
            <w:webHidden/>
            <w:color w:val="000000"/>
          </w:rPr>
          <w:tab/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begin"/>
        </w:r>
        <w:r w:rsidR="00AE337A" w:rsidRPr="00A528B9">
          <w:rPr>
            <w:rFonts w:cs="Arial"/>
            <w:b w:val="0"/>
            <w:noProof/>
            <w:webHidden/>
            <w:color w:val="000000"/>
          </w:rPr>
          <w:instrText xml:space="preserve"> PAGEREF _Toc442170203 \h </w:instrText>
        </w:r>
        <w:r w:rsidR="00574825" w:rsidRPr="00A528B9">
          <w:rPr>
            <w:rFonts w:cs="Arial"/>
            <w:b w:val="0"/>
            <w:noProof/>
            <w:webHidden/>
            <w:color w:val="000000"/>
          </w:rPr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separate"/>
        </w:r>
        <w:r>
          <w:rPr>
            <w:rFonts w:cs="Arial"/>
            <w:b w:val="0"/>
            <w:noProof/>
            <w:webHidden/>
            <w:color w:val="000000"/>
          </w:rPr>
          <w:t>13</w:t>
        </w:r>
        <w:r w:rsidR="00574825" w:rsidRPr="00A528B9">
          <w:rPr>
            <w:rFonts w:cs="Arial"/>
            <w:b w:val="0"/>
            <w:noProof/>
            <w:webHidden/>
            <w:color w:val="000000"/>
          </w:rPr>
          <w:fldChar w:fldCharType="end"/>
        </w:r>
      </w:hyperlink>
    </w:p>
    <w:p w14:paraId="5851CBB3" w14:textId="77777777" w:rsidR="00A43F6B" w:rsidRPr="00A528B9" w:rsidRDefault="00574825" w:rsidP="00C56026">
      <w:pPr>
        <w:keepNext/>
        <w:spacing w:before="120" w:after="120" w:line="480" w:lineRule="auto"/>
        <w:outlineLvl w:val="0"/>
        <w:rPr>
          <w:color w:val="000000"/>
          <w:sz w:val="20"/>
          <w:szCs w:val="20"/>
        </w:rPr>
      </w:pPr>
      <w:r w:rsidRPr="00A528B9">
        <w:rPr>
          <w:rFonts w:cs="Arial"/>
          <w:bCs/>
          <w:caps/>
          <w:color w:val="000000"/>
          <w:sz w:val="20"/>
          <w:szCs w:val="20"/>
        </w:rPr>
        <w:fldChar w:fldCharType="end"/>
      </w:r>
      <w:r w:rsidR="0043408B" w:rsidRPr="00FD785C">
        <w:rPr>
          <w:rFonts w:cs="Arial"/>
          <w:bCs/>
          <w:caps/>
          <w:color w:val="FF0000"/>
          <w:sz w:val="20"/>
          <w:szCs w:val="20"/>
        </w:rPr>
        <w:br w:type="page"/>
      </w:r>
      <w:bookmarkStart w:id="0" w:name="_Toc442168430"/>
      <w:bookmarkStart w:id="1" w:name="_Toc442168586"/>
      <w:bookmarkStart w:id="2" w:name="_Toc442168693"/>
      <w:bookmarkStart w:id="3" w:name="_Toc442168736"/>
    </w:p>
    <w:p w14:paraId="5500712F" w14:textId="77777777" w:rsidR="00E51BEE" w:rsidRPr="00A528B9" w:rsidRDefault="001D51D5" w:rsidP="00D5750F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4" w:name="_Toc442170190"/>
      <w:r>
        <w:rPr>
          <w:rFonts w:ascii="Calibri" w:hAnsi="Calibri" w:cs="Arial"/>
          <w:noProof/>
          <w:color w:val="000000"/>
        </w:rPr>
        <w:lastRenderedPageBreak/>
        <w:drawing>
          <wp:anchor distT="0" distB="0" distL="114300" distR="114300" simplePos="0" relativeHeight="251651072" behindDoc="1" locked="0" layoutInCell="1" allowOverlap="1" wp14:anchorId="336E7985" wp14:editId="3038A21C">
            <wp:simplePos x="0" y="0"/>
            <wp:positionH relativeFrom="column">
              <wp:posOffset>220980</wp:posOffset>
            </wp:positionH>
            <wp:positionV relativeFrom="paragraph">
              <wp:posOffset>-267970</wp:posOffset>
            </wp:positionV>
            <wp:extent cx="6060440" cy="1128395"/>
            <wp:effectExtent l="19050" t="0" r="0" b="0"/>
            <wp:wrapNone/>
            <wp:docPr id="1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67E9" w:rsidRPr="00A528B9">
        <w:rPr>
          <w:rFonts w:ascii="Calibri" w:hAnsi="Calibri" w:cs="Arial"/>
          <w:color w:val="000000"/>
        </w:rPr>
        <w:t>1.</w:t>
      </w:r>
      <w:r w:rsidR="00AE337A" w:rsidRPr="00A528B9">
        <w:rPr>
          <w:rFonts w:ascii="Calibri" w:hAnsi="Calibri" w:cs="Arial"/>
          <w:color w:val="000000"/>
        </w:rPr>
        <w:br/>
      </w:r>
      <w:r w:rsidR="00E51BEE" w:rsidRPr="00A528B9">
        <w:rPr>
          <w:rFonts w:ascii="Calibri" w:hAnsi="Calibri" w:cs="Arial"/>
          <w:color w:val="000000"/>
        </w:rPr>
        <w:t>Wstęp</w:t>
      </w:r>
      <w:bookmarkEnd w:id="0"/>
      <w:bookmarkEnd w:id="1"/>
      <w:bookmarkEnd w:id="2"/>
      <w:bookmarkEnd w:id="3"/>
      <w:bookmarkEnd w:id="4"/>
    </w:p>
    <w:p w14:paraId="0D030C24" w14:textId="77777777" w:rsidR="00E51BEE" w:rsidRPr="00A528B9" w:rsidRDefault="00E51BEE" w:rsidP="00D5750F">
      <w:pPr>
        <w:keepNext/>
        <w:autoSpaceDE w:val="0"/>
        <w:autoSpaceDN w:val="0"/>
        <w:adjustRightInd w:val="0"/>
        <w:spacing w:before="120" w:after="120" w:line="360" w:lineRule="auto"/>
        <w:contextualSpacing/>
        <w:rPr>
          <w:rFonts w:cs="Arial"/>
          <w:b/>
          <w:bCs/>
          <w:color w:val="000000"/>
          <w:sz w:val="20"/>
          <w:szCs w:val="20"/>
        </w:rPr>
      </w:pPr>
    </w:p>
    <w:p w14:paraId="48F5826A" w14:textId="77777777" w:rsidR="00BE49E9" w:rsidRPr="00A528B9" w:rsidRDefault="00BE49E9" w:rsidP="00D5750F">
      <w:pPr>
        <w:pStyle w:val="Akapitzlist"/>
        <w:keepNext/>
        <w:autoSpaceDE w:val="0"/>
        <w:autoSpaceDN w:val="0"/>
        <w:adjustRightInd w:val="0"/>
        <w:spacing w:before="120" w:after="120" w:line="360" w:lineRule="auto"/>
        <w:ind w:left="709"/>
        <w:contextualSpacing w:val="0"/>
        <w:jc w:val="both"/>
        <w:rPr>
          <w:rFonts w:cs="Arial"/>
          <w:color w:val="000000"/>
          <w:sz w:val="20"/>
          <w:szCs w:val="20"/>
        </w:rPr>
      </w:pPr>
    </w:p>
    <w:p w14:paraId="0D990556" w14:textId="77777777" w:rsidR="00090E56" w:rsidRPr="00A528B9" w:rsidRDefault="00E51BEE" w:rsidP="00D5750F">
      <w:pPr>
        <w:pStyle w:val="Akapitzlist"/>
        <w:keepNext/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 xml:space="preserve">Niniejszy dokument zawiera </w:t>
      </w:r>
      <w:r w:rsidR="004D1DCC" w:rsidRPr="00A528B9">
        <w:rPr>
          <w:rFonts w:cs="Arial"/>
          <w:color w:val="000000"/>
          <w:sz w:val="20"/>
          <w:szCs w:val="20"/>
        </w:rPr>
        <w:t>wskaz</w:t>
      </w:r>
      <w:r w:rsidR="00CA59CE" w:rsidRPr="00A528B9">
        <w:rPr>
          <w:rFonts w:cs="Arial"/>
          <w:color w:val="000000"/>
          <w:sz w:val="20"/>
          <w:szCs w:val="20"/>
        </w:rPr>
        <w:t>ania</w:t>
      </w:r>
      <w:r w:rsidRPr="00A528B9">
        <w:rPr>
          <w:rFonts w:cs="Arial"/>
          <w:color w:val="000000"/>
          <w:sz w:val="20"/>
          <w:szCs w:val="20"/>
        </w:rPr>
        <w:t xml:space="preserve"> przedstawiające sposób przygotowania Studium Wykonalności dla projektów planowanych do realizacji przy wsparciu z Europejskiego Funduszu Rozwoju Regionalnego (EFRR) </w:t>
      </w:r>
      <w:r w:rsidR="0036280B">
        <w:rPr>
          <w:rFonts w:cs="Arial"/>
          <w:color w:val="000000"/>
          <w:sz w:val="20"/>
          <w:szCs w:val="20"/>
        </w:rPr>
        <w:t>w </w:t>
      </w:r>
      <w:r w:rsidRPr="00A528B9">
        <w:rPr>
          <w:rFonts w:cs="Arial"/>
          <w:color w:val="000000"/>
          <w:sz w:val="20"/>
          <w:szCs w:val="20"/>
        </w:rPr>
        <w:t>ramach Regionalnego Programu Operacyjnego Województwa Mazowieckiego na lata 2014-2020 (RPO W</w:t>
      </w:r>
      <w:r w:rsidR="00AA23E6" w:rsidRPr="00A528B9">
        <w:rPr>
          <w:rFonts w:cs="Arial"/>
          <w:color w:val="000000"/>
          <w:sz w:val="20"/>
          <w:szCs w:val="20"/>
        </w:rPr>
        <w:t>M</w:t>
      </w:r>
      <w:r w:rsidRPr="00A528B9">
        <w:rPr>
          <w:rFonts w:cs="Arial"/>
          <w:color w:val="000000"/>
          <w:sz w:val="20"/>
          <w:szCs w:val="20"/>
        </w:rPr>
        <w:t xml:space="preserve"> 2014-2020), które stanowić będzie załącznik do wniosku o dofinansowanie projektu. </w:t>
      </w:r>
    </w:p>
    <w:p w14:paraId="426E6C24" w14:textId="77777777" w:rsidR="00EA0875" w:rsidRPr="00A528B9" w:rsidRDefault="00EA0875" w:rsidP="00765B5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Studium Wykonalności sporządzane jest w celu dokonania analizy i uzasadnienia realizacji planowanego przedsięwzięcia. Przedmiotowy dokument powinien także wykazać, że uzasadnione jest objęcie tego przedsięwzięcia wsparciem w ramach RPO WM 2014-2020.</w:t>
      </w:r>
    </w:p>
    <w:p w14:paraId="213767E3" w14:textId="77777777" w:rsidR="00EA0875" w:rsidRPr="00A528B9" w:rsidRDefault="00EA0875" w:rsidP="00765B5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 xml:space="preserve">W niniejszych </w:t>
      </w:r>
      <w:r w:rsidR="004D1DCC" w:rsidRPr="00A528B9">
        <w:rPr>
          <w:rFonts w:cs="Arial"/>
          <w:color w:val="000000"/>
          <w:sz w:val="20"/>
          <w:szCs w:val="20"/>
        </w:rPr>
        <w:t>wskazania</w:t>
      </w:r>
      <w:r w:rsidR="00297E66" w:rsidRPr="00A528B9">
        <w:rPr>
          <w:rFonts w:cs="Arial"/>
          <w:color w:val="000000"/>
          <w:sz w:val="20"/>
          <w:szCs w:val="20"/>
        </w:rPr>
        <w:t>ch</w:t>
      </w:r>
      <w:r w:rsidRPr="00A528B9">
        <w:rPr>
          <w:rFonts w:cs="Arial"/>
          <w:color w:val="000000"/>
          <w:sz w:val="20"/>
          <w:szCs w:val="20"/>
        </w:rPr>
        <w:t xml:space="preserve"> przedstawiono strukturę Studium Wykonalności uniwersalną dla różnych typów projektów planowanych do dofinansowania w ramach RPO WM 2014-2020</w:t>
      </w:r>
      <w:r w:rsidR="00890B59" w:rsidRPr="00A528B9">
        <w:rPr>
          <w:rFonts w:cs="Arial"/>
          <w:color w:val="000000"/>
          <w:sz w:val="20"/>
          <w:szCs w:val="20"/>
        </w:rPr>
        <w:t>. Na etapie składania wniosku o </w:t>
      </w:r>
      <w:r w:rsidRPr="00A528B9">
        <w:rPr>
          <w:rFonts w:cs="Arial"/>
          <w:color w:val="000000"/>
          <w:sz w:val="20"/>
          <w:szCs w:val="20"/>
        </w:rPr>
        <w:t>dofinansowanie projektu wnioskodawca będzie musiał dostarczyć od</w:t>
      </w:r>
      <w:r w:rsidR="00890B59" w:rsidRPr="00A528B9">
        <w:rPr>
          <w:rFonts w:cs="Arial"/>
          <w:color w:val="000000"/>
          <w:sz w:val="20"/>
          <w:szCs w:val="20"/>
        </w:rPr>
        <w:t>powiedni załącznik do wniosku o </w:t>
      </w:r>
      <w:r w:rsidRPr="00A528B9">
        <w:rPr>
          <w:rFonts w:cs="Arial"/>
          <w:color w:val="000000"/>
          <w:sz w:val="20"/>
          <w:szCs w:val="20"/>
        </w:rPr>
        <w:t>dofinansowanie, składający się z następujących elementów:</w:t>
      </w:r>
    </w:p>
    <w:p w14:paraId="65993BE4" w14:textId="77777777" w:rsidR="00EA0875" w:rsidRPr="00A528B9" w:rsidRDefault="00EA0875" w:rsidP="00765B5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studium wykonalności,</w:t>
      </w:r>
    </w:p>
    <w:p w14:paraId="429B7E28" w14:textId="77777777" w:rsidR="00EA0875" w:rsidRPr="00A528B9" w:rsidRDefault="00C0666B" w:rsidP="00765B5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arkusza kalkulacyjnego w formacie XLS lub równoważnym, zawierającego tabele oraz wyliczenia do analizy finansowej i ekonomicznej.</w:t>
      </w:r>
    </w:p>
    <w:p w14:paraId="6243A6AF" w14:textId="77777777" w:rsidR="00C0666B" w:rsidRPr="00A528B9" w:rsidRDefault="00C0666B" w:rsidP="00765B5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585E85D4" w14:textId="77777777" w:rsidR="00C0666B" w:rsidRPr="00A528B9" w:rsidRDefault="00C0666B" w:rsidP="00765B5B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 xml:space="preserve">Należy mieć na względzie, że przedmiotowe </w:t>
      </w:r>
      <w:r w:rsidR="004D1DCC" w:rsidRPr="00A528B9">
        <w:rPr>
          <w:rFonts w:cs="Arial"/>
          <w:color w:val="000000"/>
          <w:sz w:val="20"/>
          <w:szCs w:val="20"/>
        </w:rPr>
        <w:t>wskazania</w:t>
      </w:r>
      <w:r w:rsidRPr="00A528B9">
        <w:rPr>
          <w:rFonts w:cs="Arial"/>
          <w:color w:val="000000"/>
          <w:sz w:val="20"/>
          <w:szCs w:val="20"/>
        </w:rPr>
        <w:t xml:space="preserve"> przedstawiają jedynie zalecenia</w:t>
      </w:r>
      <w:r w:rsidR="003554B2" w:rsidRPr="00A528B9">
        <w:rPr>
          <w:rFonts w:cs="Arial"/>
          <w:color w:val="000000"/>
          <w:sz w:val="20"/>
          <w:szCs w:val="20"/>
        </w:rPr>
        <w:t> </w:t>
      </w:r>
      <w:r w:rsidR="00FB430A" w:rsidRPr="00A528B9">
        <w:rPr>
          <w:rFonts w:cs="Arial"/>
          <w:color w:val="000000"/>
          <w:sz w:val="20"/>
          <w:szCs w:val="20"/>
        </w:rPr>
        <w:t>w </w:t>
      </w:r>
      <w:r w:rsidRPr="00A528B9">
        <w:rPr>
          <w:rFonts w:cs="Arial"/>
          <w:color w:val="000000"/>
          <w:sz w:val="20"/>
          <w:szCs w:val="20"/>
        </w:rPr>
        <w:t>zakresie sporządzania Studium Wykonalności dla projektów składanych w</w:t>
      </w:r>
      <w:r w:rsidR="00FB430A" w:rsidRPr="00A528B9">
        <w:rPr>
          <w:rFonts w:cs="Arial"/>
          <w:color w:val="000000"/>
          <w:sz w:val="20"/>
          <w:szCs w:val="20"/>
        </w:rPr>
        <w:t> </w:t>
      </w:r>
      <w:r w:rsidRPr="00A528B9">
        <w:rPr>
          <w:rFonts w:cs="Arial"/>
          <w:color w:val="000000"/>
          <w:sz w:val="20"/>
          <w:szCs w:val="20"/>
        </w:rPr>
        <w:t>ramach RPO WM 2014-2020. Wnioskodawcy mogą sporządzić dokument o innej strukturze i zawartości, niż zostało to przedstawione w</w:t>
      </w:r>
      <w:r w:rsidR="004D1DCC" w:rsidRPr="00A528B9">
        <w:rPr>
          <w:rFonts w:cs="Arial"/>
          <w:color w:val="000000"/>
          <w:sz w:val="20"/>
          <w:szCs w:val="20"/>
        </w:rPr>
        <w:t>e wskazaniach</w:t>
      </w:r>
      <w:r w:rsidRPr="00A528B9">
        <w:rPr>
          <w:rFonts w:cs="Arial"/>
          <w:color w:val="000000"/>
          <w:sz w:val="20"/>
          <w:szCs w:val="20"/>
        </w:rPr>
        <w:t>. W takim przypadku należy mieć jednak na względzie konieczność zawarcia w nim wszystkich wskazanych w</w:t>
      </w:r>
      <w:r w:rsidR="00FB430A" w:rsidRPr="00A528B9">
        <w:rPr>
          <w:rFonts w:cs="Arial"/>
          <w:color w:val="000000"/>
          <w:sz w:val="20"/>
          <w:szCs w:val="20"/>
        </w:rPr>
        <w:t> </w:t>
      </w:r>
      <w:r w:rsidR="004D1DCC" w:rsidRPr="00A528B9">
        <w:rPr>
          <w:rFonts w:cs="Arial"/>
          <w:color w:val="000000"/>
          <w:sz w:val="20"/>
          <w:szCs w:val="20"/>
        </w:rPr>
        <w:t xml:space="preserve">przedmiotowym dokumencie </w:t>
      </w:r>
      <w:r w:rsidRPr="00A528B9">
        <w:rPr>
          <w:rFonts w:cs="Arial"/>
          <w:color w:val="000000"/>
          <w:sz w:val="20"/>
          <w:szCs w:val="20"/>
        </w:rPr>
        <w:t>informacji,</w:t>
      </w:r>
      <w:r w:rsidR="00765B5B" w:rsidRPr="00A528B9">
        <w:rPr>
          <w:rFonts w:cs="Arial"/>
          <w:color w:val="000000"/>
          <w:sz w:val="20"/>
          <w:szCs w:val="20"/>
        </w:rPr>
        <w:t xml:space="preserve"> </w:t>
      </w:r>
      <w:r w:rsidRPr="00A528B9">
        <w:rPr>
          <w:rFonts w:cs="Arial"/>
          <w:color w:val="000000"/>
          <w:sz w:val="20"/>
          <w:szCs w:val="20"/>
        </w:rPr>
        <w:t>a także to, aby zachować zgodność z zawartymi w</w:t>
      </w:r>
      <w:r w:rsidR="004D1DCC" w:rsidRPr="00A528B9">
        <w:rPr>
          <w:rFonts w:cs="Arial"/>
          <w:color w:val="000000"/>
          <w:sz w:val="20"/>
          <w:szCs w:val="20"/>
        </w:rPr>
        <w:t xml:space="preserve">e wskazaniach </w:t>
      </w:r>
      <w:r w:rsidRPr="00A528B9">
        <w:rPr>
          <w:rFonts w:cs="Arial"/>
          <w:color w:val="000000"/>
          <w:sz w:val="20"/>
          <w:szCs w:val="20"/>
        </w:rPr>
        <w:t>założeniami. Niezależnie od tego, czy wnioskodawca</w:t>
      </w:r>
      <w:r w:rsidR="003554B2" w:rsidRPr="00A528B9">
        <w:rPr>
          <w:rFonts w:cs="Arial"/>
          <w:color w:val="000000"/>
          <w:sz w:val="20"/>
          <w:szCs w:val="20"/>
        </w:rPr>
        <w:t xml:space="preserve"> sporządzi Studium</w:t>
      </w:r>
      <w:r w:rsidR="00A832EC" w:rsidRPr="00A528B9">
        <w:rPr>
          <w:rFonts w:cs="Arial"/>
          <w:color w:val="000000"/>
          <w:sz w:val="20"/>
          <w:szCs w:val="20"/>
        </w:rPr>
        <w:t xml:space="preserve"> </w:t>
      </w:r>
      <w:r w:rsidR="003554B2" w:rsidRPr="00A528B9">
        <w:rPr>
          <w:rFonts w:cs="Arial"/>
          <w:color w:val="000000"/>
          <w:sz w:val="20"/>
          <w:szCs w:val="20"/>
        </w:rPr>
        <w:t>Wykonalności </w:t>
      </w:r>
      <w:r w:rsidR="00890B59" w:rsidRPr="00A528B9">
        <w:rPr>
          <w:rFonts w:cs="Arial"/>
          <w:color w:val="000000"/>
          <w:sz w:val="20"/>
          <w:szCs w:val="20"/>
        </w:rPr>
        <w:t>o </w:t>
      </w:r>
      <w:r w:rsidRPr="00A528B9">
        <w:rPr>
          <w:rFonts w:cs="Arial"/>
          <w:color w:val="000000"/>
          <w:sz w:val="20"/>
          <w:szCs w:val="20"/>
        </w:rPr>
        <w:t xml:space="preserve">strukturze i zawartości w pełni zgodnej z niniejszymi </w:t>
      </w:r>
      <w:r w:rsidR="00297E66" w:rsidRPr="00A528B9">
        <w:rPr>
          <w:rFonts w:cs="Arial"/>
          <w:color w:val="000000"/>
          <w:sz w:val="20"/>
          <w:szCs w:val="20"/>
        </w:rPr>
        <w:t>wskazaniami</w:t>
      </w:r>
      <w:r w:rsidRPr="00A528B9">
        <w:rPr>
          <w:rFonts w:cs="Arial"/>
          <w:color w:val="000000"/>
          <w:sz w:val="20"/>
          <w:szCs w:val="20"/>
        </w:rPr>
        <w:t xml:space="preserve">, przy sporządzaniu takiego dokumentu należy mieć na względzie konieczność zachowania zgodności sporządzanego dokumentu </w:t>
      </w:r>
      <w:r w:rsidR="00A24614" w:rsidRPr="00A528B9">
        <w:rPr>
          <w:rFonts w:cs="Arial"/>
          <w:color w:val="000000"/>
          <w:sz w:val="20"/>
          <w:szCs w:val="20"/>
        </w:rPr>
        <w:t>z </w:t>
      </w:r>
      <w:r w:rsidRPr="00A528B9">
        <w:rPr>
          <w:rFonts w:cs="Arial"/>
          <w:color w:val="000000"/>
          <w:sz w:val="20"/>
          <w:szCs w:val="20"/>
        </w:rPr>
        <w:t>zapisami rozporządzeń i innych aktów prawnych wskazanych w RPO WM 2014-2020, a także z:</w:t>
      </w:r>
    </w:p>
    <w:p w14:paraId="3D40F254" w14:textId="77777777" w:rsidR="005E51AA" w:rsidRPr="004D29A3" w:rsidRDefault="005E51AA" w:rsidP="005E51AA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4D29A3">
        <w:rPr>
          <w:rFonts w:cs="Arial"/>
          <w:color w:val="000000"/>
          <w:sz w:val="20"/>
          <w:szCs w:val="20"/>
        </w:rPr>
        <w:t xml:space="preserve">Wytycznymi Ministra Rozwoju i Finansów z dnia 17 lutego 2017 r. w </w:t>
      </w:r>
      <w:r w:rsidR="0036280B">
        <w:rPr>
          <w:rFonts w:cs="Arial"/>
          <w:color w:val="000000"/>
          <w:sz w:val="20"/>
          <w:szCs w:val="20"/>
        </w:rPr>
        <w:t>zakresie zagadnień związanych z </w:t>
      </w:r>
      <w:r w:rsidRPr="004D29A3">
        <w:rPr>
          <w:rFonts w:cs="Arial"/>
          <w:color w:val="000000"/>
          <w:sz w:val="20"/>
          <w:szCs w:val="20"/>
        </w:rPr>
        <w:t>przygotowaniem projektów inwestycyjnych, w tym projektów generujących dochód i projektów hybrydowych na lata 2014-2020 (MR/H 2014-2020/7(2)/02/2017)</w:t>
      </w:r>
      <w:r w:rsidR="00B304F8" w:rsidRPr="004D29A3">
        <w:rPr>
          <w:rFonts w:cs="Arial"/>
          <w:color w:val="000000"/>
          <w:sz w:val="20"/>
          <w:szCs w:val="20"/>
        </w:rPr>
        <w:t>,</w:t>
      </w:r>
    </w:p>
    <w:p w14:paraId="7F9D51F6" w14:textId="77777777" w:rsidR="00C0666B" w:rsidRPr="00A528B9" w:rsidRDefault="00C0666B" w:rsidP="00765B5B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i/>
          <w:iCs/>
          <w:color w:val="000000"/>
          <w:sz w:val="20"/>
          <w:szCs w:val="20"/>
        </w:rPr>
        <w:lastRenderedPageBreak/>
        <w:t xml:space="preserve">Przewodnikiem do analizy kosztów i korzyści projektów inwestycyjnych </w:t>
      </w:r>
      <w:r w:rsidRPr="00A528B9">
        <w:rPr>
          <w:rFonts w:cs="Arial"/>
          <w:color w:val="000000"/>
          <w:sz w:val="20"/>
          <w:szCs w:val="20"/>
        </w:rPr>
        <w:t>(Guide to Cost-benefit Analysis of Investment Project - Economic appraisal tool for Cohesion Policy 2014-2020) Komisji Europejskiej z grudnia 2014 r.</w:t>
      </w:r>
    </w:p>
    <w:p w14:paraId="515E3537" w14:textId="77777777" w:rsidR="007D0BC6" w:rsidRPr="00A528B9" w:rsidRDefault="001D51D5" w:rsidP="0043408B">
      <w:pPr>
        <w:keepNext/>
        <w:autoSpaceDE w:val="0"/>
        <w:autoSpaceDN w:val="0"/>
        <w:adjustRightInd w:val="0"/>
        <w:spacing w:before="120" w:after="120" w:line="360" w:lineRule="auto"/>
        <w:contextualSpacing/>
        <w:rPr>
          <w:rFonts w:cs="Arial"/>
          <w:b/>
          <w:bCs/>
          <w:color w:val="000000"/>
          <w:sz w:val="20"/>
          <w:szCs w:val="20"/>
        </w:rPr>
      </w:pPr>
      <w:r>
        <w:rPr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52096" behindDoc="1" locked="0" layoutInCell="1" allowOverlap="1" wp14:anchorId="07AFC7E5" wp14:editId="7D9446BF">
            <wp:simplePos x="0" y="0"/>
            <wp:positionH relativeFrom="column">
              <wp:posOffset>132715</wp:posOffset>
            </wp:positionH>
            <wp:positionV relativeFrom="paragraph">
              <wp:posOffset>275590</wp:posOffset>
            </wp:positionV>
            <wp:extent cx="6060440" cy="1128395"/>
            <wp:effectExtent l="19050" t="0" r="0" b="0"/>
            <wp:wrapNone/>
            <wp:docPr id="1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62C59B8" w14:textId="77777777" w:rsidR="00E51BEE" w:rsidRPr="00A528B9" w:rsidRDefault="006F67E9" w:rsidP="0043408B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5" w:name="_Toc442168587"/>
      <w:bookmarkStart w:id="6" w:name="_Toc442168694"/>
      <w:bookmarkStart w:id="7" w:name="_Toc442168737"/>
      <w:bookmarkStart w:id="8" w:name="_Toc442170191"/>
      <w:r w:rsidRPr="00A528B9">
        <w:rPr>
          <w:rFonts w:ascii="Calibri" w:hAnsi="Calibri" w:cs="Arial"/>
          <w:color w:val="000000"/>
        </w:rPr>
        <w:t>2.</w:t>
      </w:r>
      <w:r w:rsidR="00AE337A" w:rsidRPr="00A528B9">
        <w:rPr>
          <w:rFonts w:ascii="Calibri" w:hAnsi="Calibri" w:cs="Arial"/>
          <w:color w:val="000000"/>
        </w:rPr>
        <w:br/>
      </w:r>
      <w:r w:rsidR="00E51BEE" w:rsidRPr="00A528B9">
        <w:rPr>
          <w:rFonts w:ascii="Calibri" w:hAnsi="Calibri" w:cs="Arial"/>
          <w:color w:val="000000"/>
        </w:rPr>
        <w:t>Struktura Studium Wykonalności</w:t>
      </w:r>
      <w:bookmarkEnd w:id="5"/>
      <w:bookmarkEnd w:id="6"/>
      <w:bookmarkEnd w:id="7"/>
      <w:bookmarkEnd w:id="8"/>
    </w:p>
    <w:p w14:paraId="0E7AC06A" w14:textId="77777777" w:rsidR="00DF5E2E" w:rsidRPr="00A528B9" w:rsidRDefault="00DF5E2E" w:rsidP="0043408B">
      <w:pPr>
        <w:keepNext/>
        <w:autoSpaceDE w:val="0"/>
        <w:autoSpaceDN w:val="0"/>
        <w:adjustRightInd w:val="0"/>
        <w:spacing w:before="120" w:after="120" w:line="360" w:lineRule="auto"/>
        <w:contextualSpacing/>
        <w:rPr>
          <w:rFonts w:cs="Arial"/>
          <w:b/>
          <w:bCs/>
          <w:color w:val="000000"/>
          <w:sz w:val="20"/>
          <w:szCs w:val="20"/>
        </w:rPr>
      </w:pPr>
    </w:p>
    <w:p w14:paraId="16344A73" w14:textId="77777777" w:rsidR="00BE49E9" w:rsidRPr="00A528B9" w:rsidRDefault="00BE49E9" w:rsidP="0043408B">
      <w:pPr>
        <w:pStyle w:val="Default"/>
        <w:keepNext/>
        <w:spacing w:before="120" w:after="120" w:line="360" w:lineRule="auto"/>
        <w:ind w:left="1428"/>
        <w:rPr>
          <w:rFonts w:cs="Arial"/>
          <w:bCs/>
          <w:sz w:val="20"/>
          <w:szCs w:val="20"/>
        </w:rPr>
      </w:pPr>
    </w:p>
    <w:p w14:paraId="6F18CA22" w14:textId="77777777" w:rsidR="00E51BEE" w:rsidRPr="00A528B9" w:rsidRDefault="00E51BEE" w:rsidP="0043408B">
      <w:pPr>
        <w:pStyle w:val="Default"/>
        <w:keepNext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Wstępna analiza projektu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250F6893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Wnioski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5B2B8A5F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Definicja celów projektu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3068367B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Identyfikacja projektu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28FEC99A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Analiza wykonalności, analiza popytu oraz analiza opcji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5188E645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Analiza finansowa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0BF6D04B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Analiza kosztów i korzyści (ekonomiczna)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16A17DF4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 xml:space="preserve">Analiza wrażliwości i ryzyka </w:t>
      </w:r>
      <w:r w:rsidRPr="00A528B9">
        <w:rPr>
          <w:rFonts w:cs="Arial"/>
          <w:sz w:val="20"/>
          <w:szCs w:val="20"/>
        </w:rPr>
        <w:t>(tylko dla dużych projektów)</w:t>
      </w:r>
      <w:r w:rsidR="005C3209" w:rsidRPr="00A528B9">
        <w:rPr>
          <w:rFonts w:cs="Arial"/>
          <w:sz w:val="20"/>
          <w:szCs w:val="20"/>
        </w:rPr>
        <w:t>;</w:t>
      </w:r>
    </w:p>
    <w:p w14:paraId="4C69AFAA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Analiza instytucjonalna w tym trwałość projektu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0D84E52D" w14:textId="77777777" w:rsidR="00C0666B" w:rsidRPr="00A528B9" w:rsidRDefault="00C0666B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Analizy specyficzne dla danego rodzaju projektu/sektora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3E58AFB6" w14:textId="77777777" w:rsidR="00C0666B" w:rsidRPr="00A528B9" w:rsidRDefault="00090E56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Pomoc publiczna</w:t>
      </w:r>
      <w:r w:rsidR="005C3209" w:rsidRPr="00A528B9">
        <w:rPr>
          <w:rFonts w:cs="Arial"/>
          <w:bCs/>
          <w:sz w:val="20"/>
          <w:szCs w:val="20"/>
        </w:rPr>
        <w:t>;</w:t>
      </w:r>
    </w:p>
    <w:p w14:paraId="6B59B414" w14:textId="77777777" w:rsidR="005C3209" w:rsidRPr="00A528B9" w:rsidRDefault="005C3209" w:rsidP="00BC6A1F">
      <w:pPr>
        <w:pStyle w:val="Default"/>
        <w:numPr>
          <w:ilvl w:val="1"/>
          <w:numId w:val="2"/>
        </w:numPr>
        <w:spacing w:before="120" w:after="120" w:line="360" w:lineRule="auto"/>
        <w:ind w:hanging="1428"/>
        <w:rPr>
          <w:rFonts w:cs="Arial"/>
          <w:bCs/>
          <w:sz w:val="20"/>
          <w:szCs w:val="20"/>
        </w:rPr>
      </w:pPr>
      <w:r w:rsidRPr="00A528B9">
        <w:rPr>
          <w:rFonts w:cs="Arial"/>
          <w:bCs/>
          <w:sz w:val="20"/>
          <w:szCs w:val="20"/>
        </w:rPr>
        <w:t>Analiza oddziaływania na środowisko.</w:t>
      </w:r>
    </w:p>
    <w:p w14:paraId="6B5E50BC" w14:textId="77777777" w:rsidR="00311763" w:rsidRPr="00A528B9" w:rsidRDefault="00311763" w:rsidP="00311763">
      <w:pPr>
        <w:pStyle w:val="Default"/>
        <w:spacing w:before="120" w:after="120" w:line="360" w:lineRule="auto"/>
        <w:rPr>
          <w:rFonts w:cs="Arial"/>
          <w:bCs/>
          <w:sz w:val="20"/>
          <w:szCs w:val="20"/>
        </w:rPr>
      </w:pPr>
    </w:p>
    <w:p w14:paraId="1C4C24AD" w14:textId="77777777" w:rsidR="00DD1462" w:rsidRPr="00A528B9" w:rsidRDefault="00DD1462" w:rsidP="00311763">
      <w:pPr>
        <w:pStyle w:val="Default"/>
        <w:spacing w:before="120" w:after="120" w:line="360" w:lineRule="auto"/>
        <w:ind w:left="142"/>
        <w:jc w:val="both"/>
        <w:rPr>
          <w:rFonts w:cs="Arial"/>
          <w:sz w:val="20"/>
          <w:szCs w:val="20"/>
        </w:rPr>
      </w:pPr>
    </w:p>
    <w:p w14:paraId="3027B560" w14:textId="77777777" w:rsidR="00DD1462" w:rsidRPr="00A528B9" w:rsidRDefault="00DD1462" w:rsidP="005E51AA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004D29A3">
        <w:rPr>
          <w:sz w:val="20"/>
          <w:szCs w:val="20"/>
        </w:rPr>
        <w:t xml:space="preserve">W Studium Wykonalności informacje w zakresie punktów od 2.3 do 2.8 należy opracować w oparciu o </w:t>
      </w:r>
      <w:r w:rsidR="005E51AA" w:rsidRPr="004D29A3">
        <w:rPr>
          <w:rFonts w:cs="Arial"/>
          <w:sz w:val="20"/>
          <w:szCs w:val="20"/>
        </w:rPr>
        <w:t>Wytyczne Ministra Rozwoju i Finansów z dnia 17 lutego 2017 r. w zakresie zagadnień związanych z przygotowaniem projektów inwestycyjnych, w tym projektów generujących dochód i projektów hybrydowych na lata 2014-2020 (MR/H 2014-2020/7(2)/02/2017)</w:t>
      </w:r>
      <w:r w:rsidR="00B304F8" w:rsidRPr="004D29A3">
        <w:rPr>
          <w:rFonts w:cs="Arial"/>
          <w:sz w:val="20"/>
          <w:szCs w:val="20"/>
        </w:rPr>
        <w:t>.</w:t>
      </w:r>
    </w:p>
    <w:p w14:paraId="7E65E403" w14:textId="77777777" w:rsidR="00537822" w:rsidRPr="00A528B9" w:rsidRDefault="00537822" w:rsidP="0043408B">
      <w:pPr>
        <w:pStyle w:val="Default"/>
        <w:keepNext/>
        <w:spacing w:before="120" w:after="120" w:line="360" w:lineRule="auto"/>
        <w:ind w:left="360"/>
        <w:rPr>
          <w:rFonts w:cs="Arial"/>
          <w:b/>
          <w:bCs/>
          <w:sz w:val="20"/>
          <w:szCs w:val="20"/>
        </w:rPr>
      </w:pPr>
    </w:p>
    <w:p w14:paraId="25E93383" w14:textId="77777777" w:rsidR="00E51BEE" w:rsidRPr="00A528B9" w:rsidRDefault="001D51D5" w:rsidP="0043408B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9" w:name="_Toc442170192"/>
      <w:r>
        <w:rPr>
          <w:rFonts w:ascii="Calibri" w:hAnsi="Calibri" w:cs="Arial"/>
          <w:noProof/>
          <w:color w:val="000000"/>
        </w:rPr>
        <w:drawing>
          <wp:anchor distT="0" distB="0" distL="114300" distR="114300" simplePos="0" relativeHeight="251653120" behindDoc="1" locked="0" layoutInCell="1" allowOverlap="1" wp14:anchorId="3C6B142F" wp14:editId="72F22038">
            <wp:simplePos x="0" y="0"/>
            <wp:positionH relativeFrom="column">
              <wp:posOffset>183515</wp:posOffset>
            </wp:positionH>
            <wp:positionV relativeFrom="paragraph">
              <wp:posOffset>-166370</wp:posOffset>
            </wp:positionV>
            <wp:extent cx="6060440" cy="1128395"/>
            <wp:effectExtent l="19050" t="0" r="0" b="0"/>
            <wp:wrapNone/>
            <wp:docPr id="1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3209" w:rsidRPr="00A528B9">
        <w:rPr>
          <w:rFonts w:ascii="Calibri" w:hAnsi="Calibri" w:cs="Arial"/>
          <w:color w:val="000000"/>
        </w:rPr>
        <w:t>3.</w:t>
      </w:r>
      <w:r w:rsidR="00AE337A" w:rsidRPr="00A528B9">
        <w:rPr>
          <w:rFonts w:ascii="Calibri" w:hAnsi="Calibri" w:cs="Arial"/>
          <w:color w:val="000000"/>
        </w:rPr>
        <w:br/>
      </w:r>
      <w:r w:rsidR="00E51BEE" w:rsidRPr="00A528B9">
        <w:rPr>
          <w:rFonts w:ascii="Calibri" w:hAnsi="Calibri" w:cs="Arial"/>
          <w:color w:val="000000"/>
        </w:rPr>
        <w:t>Wstępna analiza projektu</w:t>
      </w:r>
      <w:bookmarkEnd w:id="9"/>
    </w:p>
    <w:p w14:paraId="7E69FC22" w14:textId="77777777" w:rsidR="00BE49E9" w:rsidRPr="00A528B9" w:rsidRDefault="00BE49E9" w:rsidP="0043408B">
      <w:pPr>
        <w:pStyle w:val="Akapitzlist"/>
        <w:keepNext/>
        <w:spacing w:before="120" w:after="120" w:line="360" w:lineRule="auto"/>
        <w:ind w:left="142"/>
        <w:contextualSpacing w:val="0"/>
        <w:jc w:val="both"/>
        <w:rPr>
          <w:rFonts w:cs="Arial"/>
          <w:color w:val="000000"/>
          <w:sz w:val="20"/>
          <w:szCs w:val="20"/>
        </w:rPr>
      </w:pPr>
    </w:p>
    <w:p w14:paraId="42FA927F" w14:textId="77777777" w:rsidR="00BE49E9" w:rsidRPr="00FE14CF" w:rsidRDefault="00BE49E9" w:rsidP="001A2CF9">
      <w:pPr>
        <w:pStyle w:val="Akapitzlist"/>
        <w:keepNext/>
        <w:spacing w:before="120" w:after="120" w:line="360" w:lineRule="auto"/>
        <w:ind w:left="0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</w:p>
    <w:p w14:paraId="21D2EC94" w14:textId="77777777" w:rsidR="00FE14CF" w:rsidRDefault="00FE14CF" w:rsidP="00FE14CF">
      <w:pPr>
        <w:pStyle w:val="Akapitzlist"/>
        <w:keepNext/>
        <w:numPr>
          <w:ilvl w:val="1"/>
          <w:numId w:val="3"/>
        </w:numPr>
        <w:spacing w:before="120" w:after="120" w:line="360" w:lineRule="auto"/>
        <w:ind w:left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FE14CF">
        <w:rPr>
          <w:rFonts w:cs="Calibri"/>
          <w:color w:val="000000" w:themeColor="text1"/>
          <w:sz w:val="20"/>
          <w:szCs w:val="20"/>
        </w:rPr>
        <w:t>Wnioskodawca w ramach wstępnej analizy projektu zobowiązany jest udzielić odpowiedzi na następujące pytania:</w:t>
      </w:r>
    </w:p>
    <w:p w14:paraId="33CAA675" w14:textId="77777777" w:rsidR="0036439E" w:rsidRDefault="0036439E" w:rsidP="00ED65EA">
      <w:pPr>
        <w:pStyle w:val="Akapitzlist"/>
        <w:numPr>
          <w:ilvl w:val="2"/>
          <w:numId w:val="3"/>
        </w:numPr>
        <w:spacing w:before="120" w:after="120" w:line="360" w:lineRule="auto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36439E">
        <w:rPr>
          <w:rFonts w:cs="Calibri"/>
          <w:color w:val="000000" w:themeColor="text1"/>
          <w:sz w:val="20"/>
          <w:szCs w:val="20"/>
        </w:rPr>
        <w:t>czy wsparciem objęte są przedsięwzięcia ukierunkowane na wzmacnianie zrównoważonej multimodalnej mobilności miejskiej na obszarze objętym strategią ZIT WOF?</w:t>
      </w:r>
    </w:p>
    <w:p w14:paraId="0060B54B" w14:textId="77777777" w:rsidR="00FE14CF" w:rsidRPr="00054E53" w:rsidRDefault="00FE14CF" w:rsidP="00ED65EA">
      <w:pPr>
        <w:pStyle w:val="Akapitzlist"/>
        <w:numPr>
          <w:ilvl w:val="2"/>
          <w:numId w:val="3"/>
        </w:numPr>
        <w:spacing w:before="120" w:after="120" w:line="360" w:lineRule="auto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054E53">
        <w:rPr>
          <w:rFonts w:cs="Calibri"/>
          <w:color w:val="000000" w:themeColor="text1"/>
          <w:sz w:val="20"/>
          <w:szCs w:val="20"/>
        </w:rPr>
        <w:t>czy wsparciem objęte są przedsięwzięcia realizowane na obszarze ZIT WOF</w:t>
      </w:r>
      <w:r w:rsidR="00054E53" w:rsidRPr="00054E53">
        <w:rPr>
          <w:rFonts w:cs="Calibri"/>
          <w:color w:val="000000" w:themeColor="text1"/>
          <w:sz w:val="20"/>
          <w:szCs w:val="20"/>
        </w:rPr>
        <w:t> </w:t>
      </w:r>
      <w:r w:rsidRPr="00054E53">
        <w:rPr>
          <w:rFonts w:cs="Calibri"/>
          <w:color w:val="000000" w:themeColor="text1"/>
          <w:sz w:val="20"/>
          <w:szCs w:val="20"/>
        </w:rPr>
        <w:t>?</w:t>
      </w:r>
    </w:p>
    <w:p w14:paraId="1917A91C" w14:textId="77777777" w:rsidR="00054E53" w:rsidRDefault="00054E53" w:rsidP="00ED65EA">
      <w:pPr>
        <w:pStyle w:val="Akapitzlist"/>
        <w:numPr>
          <w:ilvl w:val="2"/>
          <w:numId w:val="3"/>
        </w:numPr>
        <w:spacing w:before="120" w:after="120" w:line="360" w:lineRule="auto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054E53">
        <w:rPr>
          <w:rFonts w:cs="Calibri"/>
          <w:color w:val="000000" w:themeColor="text1"/>
          <w:sz w:val="20"/>
          <w:szCs w:val="20"/>
        </w:rPr>
        <w:t xml:space="preserve">czy projekt jest zgodny z Planem Gospodarki Niskoemisyjnej, obowiązującym na obszarze na którym </w:t>
      </w:r>
      <w:r w:rsidR="0069419A" w:rsidRPr="006411C3">
        <w:rPr>
          <w:rFonts w:asciiTheme="minorHAnsi" w:hAnsiTheme="minorHAnsi" w:cs="Arial"/>
          <w:color w:val="0D0D0D" w:themeColor="text1" w:themeTint="F2"/>
          <w:sz w:val="20"/>
          <w:szCs w:val="20"/>
        </w:rPr>
        <w:t>realizowany jest projekt</w:t>
      </w:r>
      <w:r w:rsidR="0069419A" w:rsidRPr="00054E53">
        <w:rPr>
          <w:rFonts w:cs="Calibri"/>
          <w:color w:val="000000" w:themeColor="text1"/>
          <w:sz w:val="20"/>
          <w:szCs w:val="20"/>
        </w:rPr>
        <w:t xml:space="preserve"> </w:t>
      </w:r>
      <w:r w:rsidR="0069419A">
        <w:rPr>
          <w:rFonts w:cs="Calibri"/>
          <w:color w:val="000000" w:themeColor="text1"/>
          <w:sz w:val="20"/>
          <w:szCs w:val="20"/>
        </w:rPr>
        <w:t xml:space="preserve">oraz czy </w:t>
      </w:r>
      <w:r w:rsidRPr="00054E53">
        <w:rPr>
          <w:rFonts w:cs="Calibri"/>
          <w:color w:val="000000" w:themeColor="text1"/>
          <w:sz w:val="20"/>
          <w:szCs w:val="20"/>
        </w:rPr>
        <w:t>wpisuje się w kierunki działań niskoemisyjnych i/ lub został zidentyfikowany w planie gospodarki niskoemisyjnej?</w:t>
      </w:r>
    </w:p>
    <w:p w14:paraId="3BBF46C1" w14:textId="77777777" w:rsidR="00054E53" w:rsidRDefault="00054E53" w:rsidP="00ED65EA">
      <w:pPr>
        <w:pStyle w:val="Akapitzlist"/>
        <w:numPr>
          <w:ilvl w:val="2"/>
          <w:numId w:val="3"/>
        </w:numPr>
        <w:spacing w:before="120" w:after="120" w:line="360" w:lineRule="auto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054E53">
        <w:rPr>
          <w:rFonts w:cs="Calibri"/>
          <w:color w:val="000000" w:themeColor="text1"/>
          <w:sz w:val="20"/>
          <w:szCs w:val="20"/>
        </w:rPr>
        <w:t>czy projekt wpisuje się w założenia polityki mobilności dla obszaru na którym jest on realizowany, wynikające z Planu (Planów) Gospodarki Niskoemisyjnej/Strategii ZIT/planu (planów) mobilności miejskiej/innych dokumentów?</w:t>
      </w:r>
    </w:p>
    <w:p w14:paraId="340A2912" w14:textId="77777777" w:rsidR="00AF361E" w:rsidRPr="001D7B67" w:rsidRDefault="00AF361E" w:rsidP="00ED65EA">
      <w:pPr>
        <w:pStyle w:val="Akapitzlist"/>
        <w:numPr>
          <w:ilvl w:val="2"/>
          <w:numId w:val="3"/>
        </w:numPr>
        <w:spacing w:before="120" w:after="120" w:line="360" w:lineRule="auto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3E6646">
        <w:rPr>
          <w:rFonts w:cs="Calibri"/>
          <w:color w:val="000000" w:themeColor="text1"/>
          <w:sz w:val="20"/>
          <w:szCs w:val="20"/>
        </w:rPr>
        <w:t>czy każdy/wszystkie realizowan</w:t>
      </w:r>
      <w:r>
        <w:rPr>
          <w:rFonts w:cs="Calibri"/>
          <w:color w:val="000000" w:themeColor="text1"/>
          <w:sz w:val="20"/>
          <w:szCs w:val="20"/>
        </w:rPr>
        <w:t>y/-</w:t>
      </w:r>
      <w:r w:rsidRPr="003E6646">
        <w:rPr>
          <w:rFonts w:cs="Calibri"/>
          <w:color w:val="000000" w:themeColor="text1"/>
          <w:sz w:val="20"/>
          <w:szCs w:val="20"/>
        </w:rPr>
        <w:t>e w ramach projektu parking/i zawiera/ją miejsca parkingowe dla rowerów?</w:t>
      </w:r>
    </w:p>
    <w:p w14:paraId="04D6641F" w14:textId="77777777" w:rsidR="00AF361E" w:rsidRPr="001D7B67" w:rsidRDefault="00AF361E" w:rsidP="00ED65EA">
      <w:pPr>
        <w:pStyle w:val="Akapitzlist"/>
        <w:numPr>
          <w:ilvl w:val="2"/>
          <w:numId w:val="3"/>
        </w:numPr>
        <w:spacing w:before="120" w:after="120" w:line="360" w:lineRule="auto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AF361E">
        <w:rPr>
          <w:rFonts w:cs="Calibri"/>
          <w:color w:val="000000" w:themeColor="text1"/>
          <w:sz w:val="20"/>
          <w:szCs w:val="20"/>
        </w:rPr>
        <w:t xml:space="preserve"> </w:t>
      </w:r>
      <w:r w:rsidRPr="001D7B67">
        <w:rPr>
          <w:rFonts w:cs="Calibri"/>
          <w:color w:val="000000" w:themeColor="text1"/>
          <w:sz w:val="20"/>
          <w:szCs w:val="20"/>
        </w:rPr>
        <w:t>czy projekt realizowany jest w formule zaprojektuj i wybuduj?</w:t>
      </w:r>
    </w:p>
    <w:p w14:paraId="2FCB9ECD" w14:textId="092440E0" w:rsidR="00DB0136" w:rsidRPr="00AF361E" w:rsidRDefault="00DB0136" w:rsidP="00ED65EA">
      <w:pPr>
        <w:pStyle w:val="Akapitzlist"/>
        <w:numPr>
          <w:ilvl w:val="1"/>
          <w:numId w:val="3"/>
        </w:numPr>
        <w:spacing w:before="120" w:after="0" w:line="360" w:lineRule="auto"/>
        <w:ind w:left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AF361E">
        <w:rPr>
          <w:rFonts w:cs="Calibri"/>
          <w:color w:val="000000" w:themeColor="text1"/>
          <w:sz w:val="20"/>
          <w:szCs w:val="20"/>
        </w:rPr>
        <w:t xml:space="preserve">Wnioskodawca powinien udzielić odpowiedzi czy w ramach projektu będą realizowane dodatkowo zadania </w:t>
      </w:r>
      <w:r w:rsidR="00C13506" w:rsidRPr="00AF361E">
        <w:rPr>
          <w:rFonts w:cs="Calibri"/>
          <w:color w:val="000000" w:themeColor="text1"/>
          <w:sz w:val="20"/>
          <w:szCs w:val="20"/>
        </w:rPr>
        <w:t>dotyczące</w:t>
      </w:r>
      <w:r w:rsidRPr="00AF361E">
        <w:rPr>
          <w:rFonts w:cs="Calibri"/>
          <w:color w:val="000000" w:themeColor="text1"/>
          <w:sz w:val="20"/>
          <w:szCs w:val="20"/>
        </w:rPr>
        <w:t xml:space="preserve"> infrastruktury towarzyszącej, które bezpośrednio realizują cele projektu i są uzupełniającymi i niedominującymi elementami projektu oraz czy są bezpośre</w:t>
      </w:r>
      <w:r w:rsidR="00ED65EA">
        <w:rPr>
          <w:rFonts w:cs="Calibri"/>
          <w:color w:val="000000" w:themeColor="text1"/>
          <w:sz w:val="20"/>
          <w:szCs w:val="20"/>
        </w:rPr>
        <w:t>dnio powiązane funkcjonalnie z </w:t>
      </w:r>
      <w:r w:rsidRPr="00AF361E">
        <w:rPr>
          <w:rFonts w:cs="Calibri"/>
          <w:color w:val="000000" w:themeColor="text1"/>
          <w:sz w:val="20"/>
          <w:szCs w:val="20"/>
        </w:rPr>
        <w:t xml:space="preserve">podstawowymi elementami projektów i dotyczą np.: </w:t>
      </w:r>
    </w:p>
    <w:p w14:paraId="3197F863" w14:textId="77777777" w:rsidR="00DB0136" w:rsidRPr="00DA3CC6" w:rsidRDefault="00DB0136" w:rsidP="00DB0136">
      <w:pPr>
        <w:pStyle w:val="Akapitzlist"/>
        <w:numPr>
          <w:ilvl w:val="2"/>
          <w:numId w:val="3"/>
        </w:numPr>
        <w:spacing w:after="0" w:line="360" w:lineRule="auto"/>
        <w:ind w:left="1418" w:hanging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DA3CC6">
        <w:rPr>
          <w:rFonts w:cs="Calibri"/>
          <w:color w:val="000000" w:themeColor="text1"/>
          <w:sz w:val="20"/>
          <w:szCs w:val="20"/>
        </w:rPr>
        <w:t>poprawy funkcjonalności ruchu pieszego i rowerowego (z wyłączeniem funkcji turystycznej);</w:t>
      </w:r>
    </w:p>
    <w:p w14:paraId="2E20C69B" w14:textId="77777777" w:rsidR="00C13506" w:rsidRPr="00DA3CC6" w:rsidRDefault="00C13506" w:rsidP="00015766">
      <w:pPr>
        <w:pStyle w:val="Akapitzlist"/>
        <w:numPr>
          <w:ilvl w:val="2"/>
          <w:numId w:val="3"/>
        </w:numPr>
        <w:spacing w:after="0" w:line="360" w:lineRule="auto"/>
        <w:ind w:left="1418" w:hanging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DA3CC6">
        <w:rPr>
          <w:rFonts w:cs="Calibri"/>
          <w:color w:val="000000" w:themeColor="text1"/>
          <w:sz w:val="20"/>
          <w:szCs w:val="20"/>
        </w:rPr>
        <w:t>miejsc parkingowych dla rowerów, kładek i tuneli pieszo-rowerowych, przebudowy schodów na pochylnie z wykorzystaniem dla rowerzystów;</w:t>
      </w:r>
    </w:p>
    <w:p w14:paraId="3A6FFD94" w14:textId="77777777" w:rsidR="00C13506" w:rsidRPr="00DA3CC6" w:rsidRDefault="00C13506" w:rsidP="00015766">
      <w:pPr>
        <w:pStyle w:val="Akapitzlist"/>
        <w:numPr>
          <w:ilvl w:val="2"/>
          <w:numId w:val="3"/>
        </w:numPr>
        <w:spacing w:after="0" w:line="360" w:lineRule="auto"/>
        <w:ind w:left="1418" w:hanging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DA3CC6">
        <w:rPr>
          <w:rFonts w:cs="Calibri"/>
          <w:color w:val="000000" w:themeColor="text1"/>
          <w:sz w:val="20"/>
          <w:szCs w:val="20"/>
        </w:rPr>
        <w:t>chodników i przejść dla pieszych;</w:t>
      </w:r>
    </w:p>
    <w:p w14:paraId="755FE55D" w14:textId="0D05AC63" w:rsidR="00C13506" w:rsidRDefault="00C13506" w:rsidP="00015766">
      <w:pPr>
        <w:pStyle w:val="Akapitzlist"/>
        <w:numPr>
          <w:ilvl w:val="2"/>
          <w:numId w:val="3"/>
        </w:numPr>
        <w:spacing w:after="0" w:line="360" w:lineRule="auto"/>
        <w:ind w:left="1418" w:hanging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015766">
        <w:rPr>
          <w:rFonts w:cs="Calibri"/>
          <w:color w:val="000000" w:themeColor="text1"/>
          <w:sz w:val="20"/>
          <w:szCs w:val="20"/>
        </w:rPr>
        <w:t>zlokalizowanych w ciągach</w:t>
      </w:r>
      <w:r w:rsidRPr="0069419A">
        <w:rPr>
          <w:vertAlign w:val="superscript"/>
        </w:rPr>
        <w:footnoteReference w:id="2"/>
      </w:r>
      <w:r w:rsidRPr="00015766">
        <w:rPr>
          <w:rFonts w:cs="Calibri"/>
          <w:color w:val="000000" w:themeColor="text1"/>
          <w:sz w:val="20"/>
          <w:szCs w:val="20"/>
        </w:rPr>
        <w:t xml:space="preserve"> ścieżek/dróg rowerowych systemy publicznych wypożyczalni rowerów wraz z budową/instalacją stacji, zakupem rowerów i systemem informatycznym </w:t>
      </w:r>
      <w:r w:rsidR="00ED65EA">
        <w:rPr>
          <w:rFonts w:cs="Calibri"/>
          <w:color w:val="000000" w:themeColor="text1"/>
          <w:sz w:val="20"/>
          <w:szCs w:val="20"/>
        </w:rPr>
        <w:t>do </w:t>
      </w:r>
      <w:r w:rsidRPr="00015766">
        <w:rPr>
          <w:rFonts w:cs="Calibri"/>
          <w:color w:val="000000" w:themeColor="text1"/>
          <w:sz w:val="20"/>
          <w:szCs w:val="20"/>
        </w:rPr>
        <w:t>obsługi wypożyczeń;</w:t>
      </w:r>
    </w:p>
    <w:p w14:paraId="7AEF0F60" w14:textId="51D716F9" w:rsidR="00C13506" w:rsidRDefault="00C13506" w:rsidP="00015766">
      <w:pPr>
        <w:pStyle w:val="Akapitzlist"/>
        <w:numPr>
          <w:ilvl w:val="2"/>
          <w:numId w:val="3"/>
        </w:numPr>
        <w:spacing w:after="0" w:line="360" w:lineRule="auto"/>
        <w:ind w:left="1418" w:hanging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015766">
        <w:rPr>
          <w:rFonts w:cs="Calibri"/>
          <w:color w:val="000000" w:themeColor="text1"/>
          <w:sz w:val="20"/>
          <w:szCs w:val="20"/>
        </w:rPr>
        <w:lastRenderedPageBreak/>
        <w:t>infrastr</w:t>
      </w:r>
      <w:r w:rsidR="00514CB0" w:rsidRPr="00015766">
        <w:rPr>
          <w:rFonts w:cs="Calibri"/>
          <w:color w:val="000000" w:themeColor="text1"/>
          <w:sz w:val="20"/>
          <w:szCs w:val="20"/>
        </w:rPr>
        <w:t>uktury niezbędnej</w:t>
      </w:r>
      <w:r w:rsidRPr="00015766">
        <w:rPr>
          <w:rFonts w:cs="Calibri"/>
          <w:color w:val="000000" w:themeColor="text1"/>
          <w:sz w:val="20"/>
          <w:szCs w:val="20"/>
        </w:rPr>
        <w:t xml:space="preserve"> do korzystania z komplementarnych form transportu tj. transportu bezemisyjnego komplementarnego w stosunku do autob</w:t>
      </w:r>
      <w:r w:rsidR="00ED65EA">
        <w:rPr>
          <w:rFonts w:cs="Calibri"/>
          <w:color w:val="000000" w:themeColor="text1"/>
          <w:sz w:val="20"/>
          <w:szCs w:val="20"/>
        </w:rPr>
        <w:t>usowego transportu publicznego np. </w:t>
      </w:r>
      <w:r w:rsidRPr="00015766">
        <w:rPr>
          <w:rFonts w:cs="Calibri"/>
          <w:color w:val="000000" w:themeColor="text1"/>
          <w:sz w:val="20"/>
          <w:szCs w:val="20"/>
        </w:rPr>
        <w:t xml:space="preserve">bikesharing lub carsharingu opartego o samochody elektryczne. </w:t>
      </w:r>
    </w:p>
    <w:p w14:paraId="402DD9F9" w14:textId="77777777" w:rsidR="00F57C1B" w:rsidRDefault="00514CB0" w:rsidP="00015766">
      <w:pPr>
        <w:pStyle w:val="Akapitzlist"/>
        <w:numPr>
          <w:ilvl w:val="2"/>
          <w:numId w:val="3"/>
        </w:numPr>
        <w:spacing w:after="0" w:line="360" w:lineRule="auto"/>
        <w:ind w:left="1418" w:hanging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015766">
        <w:rPr>
          <w:rFonts w:cs="Calibri"/>
          <w:color w:val="000000" w:themeColor="text1"/>
          <w:sz w:val="20"/>
          <w:szCs w:val="20"/>
        </w:rPr>
        <w:t>modernizacji oświetlenia ulicznego pod kątem zwiększenia jego energooszczędności;</w:t>
      </w:r>
    </w:p>
    <w:p w14:paraId="3A10084A" w14:textId="77777777" w:rsidR="00F57C1B" w:rsidRPr="00015766" w:rsidRDefault="00514CB0" w:rsidP="00F57C1B">
      <w:pPr>
        <w:pStyle w:val="Akapitzlist"/>
        <w:numPr>
          <w:ilvl w:val="2"/>
          <w:numId w:val="3"/>
        </w:numPr>
        <w:spacing w:after="0" w:line="360" w:lineRule="auto"/>
        <w:ind w:left="1418" w:hanging="709"/>
        <w:contextualSpacing w:val="0"/>
        <w:jc w:val="both"/>
        <w:rPr>
          <w:rFonts w:cs="Calibri"/>
          <w:color w:val="000000" w:themeColor="text1"/>
          <w:sz w:val="20"/>
          <w:szCs w:val="20"/>
        </w:rPr>
      </w:pPr>
      <w:r w:rsidRPr="00015766">
        <w:rPr>
          <w:rFonts w:cs="Calibri"/>
          <w:color w:val="000000" w:themeColor="text1"/>
          <w:sz w:val="20"/>
          <w:szCs w:val="20"/>
        </w:rPr>
        <w:t xml:space="preserve">inwestycji w infrastrukturę drogową (np. jezdnia, nawierzchnia, obiekty inżynierskie, odwodnienie itp.), które mogą być współfinansowane wyłącznie w zakresie niezbędnym dla właściwej realizacji projektów z zakresu P+R i uzasadnionym z punktu widzenia technologicznego. Część wykraczająca poza niezbędny zakres projektu będzie stanowić wydatek niekwalifikowany. </w:t>
      </w:r>
    </w:p>
    <w:p w14:paraId="141AC8C4" w14:textId="77777777" w:rsidR="00F024C7" w:rsidRDefault="00F024C7" w:rsidP="009C6064">
      <w:pPr>
        <w:pStyle w:val="Akapitzlist"/>
        <w:numPr>
          <w:ilvl w:val="1"/>
          <w:numId w:val="3"/>
        </w:numPr>
        <w:spacing w:after="0" w:line="360" w:lineRule="auto"/>
        <w:ind w:left="709"/>
        <w:contextualSpacing w:val="0"/>
        <w:jc w:val="both"/>
        <w:rPr>
          <w:rFonts w:cs="Calibri"/>
          <w:color w:val="000000"/>
          <w:sz w:val="20"/>
          <w:szCs w:val="20"/>
        </w:rPr>
      </w:pPr>
      <w:r w:rsidRPr="00B85CF8">
        <w:rPr>
          <w:rFonts w:cs="Calibri"/>
          <w:color w:val="000000"/>
          <w:sz w:val="20"/>
          <w:szCs w:val="20"/>
        </w:rPr>
        <w:t>Wnioskodawca dodatkowo zobowiązany jest udzielić odpowiedzi czy w ramach projektu zastosowano mechanizmy uwzględniające wszystkich użytkowników zgodnie z zasadami uniwersalnego projektowania</w:t>
      </w:r>
      <w:r w:rsidRPr="00B85CF8">
        <w:rPr>
          <w:rFonts w:cs="Calibri"/>
          <w:color w:val="000000"/>
          <w:sz w:val="20"/>
          <w:szCs w:val="20"/>
          <w:vertAlign w:val="superscript"/>
        </w:rPr>
        <w:footnoteReference w:id="3"/>
      </w:r>
      <w:r w:rsidRPr="00B85CF8">
        <w:rPr>
          <w:rFonts w:cs="Calibri"/>
          <w:color w:val="000000"/>
          <w:sz w:val="20"/>
          <w:szCs w:val="20"/>
        </w:rPr>
        <w:t>.</w:t>
      </w:r>
    </w:p>
    <w:p w14:paraId="6294BE6C" w14:textId="77777777" w:rsidR="0036439E" w:rsidRDefault="0036439E" w:rsidP="009C6064">
      <w:pPr>
        <w:pStyle w:val="Akapitzlist"/>
        <w:numPr>
          <w:ilvl w:val="1"/>
          <w:numId w:val="3"/>
        </w:numPr>
        <w:spacing w:after="0" w:line="360" w:lineRule="auto"/>
        <w:ind w:left="709"/>
        <w:contextualSpacing w:val="0"/>
        <w:jc w:val="both"/>
        <w:rPr>
          <w:rFonts w:cs="Calibri"/>
          <w:color w:val="000000"/>
          <w:sz w:val="20"/>
          <w:szCs w:val="20"/>
        </w:rPr>
      </w:pPr>
      <w:r w:rsidRPr="0036439E">
        <w:rPr>
          <w:rFonts w:cs="Calibri"/>
          <w:color w:val="000000"/>
          <w:sz w:val="20"/>
          <w:szCs w:val="20"/>
        </w:rPr>
        <w:t>W Studium wykonalności powinna zostać zamieszczona analiza wskazująca czy projekt sprzyja oszczędnemu, efektywnemu i wydajnemu wydatkowaniu środków oraz zapewnia realizację wskaźników z zachowaniem efektywności kosztowej.</w:t>
      </w:r>
    </w:p>
    <w:p w14:paraId="7F5A306A" w14:textId="77777777" w:rsidR="00AF361E" w:rsidRPr="001018F9" w:rsidRDefault="00AF361E" w:rsidP="00AF361E">
      <w:pPr>
        <w:pStyle w:val="Akapitzlist"/>
        <w:numPr>
          <w:ilvl w:val="1"/>
          <w:numId w:val="3"/>
        </w:numPr>
        <w:spacing w:after="0" w:line="360" w:lineRule="auto"/>
        <w:ind w:left="709"/>
        <w:contextualSpacing w:val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ED65EA">
        <w:rPr>
          <w:rFonts w:asciiTheme="minorHAnsi" w:hAnsiTheme="minorHAnsi" w:cstheme="minorHAnsi"/>
          <w:sz w:val="20"/>
          <w:szCs w:val="20"/>
        </w:rPr>
        <w:t>Wnioskodawca powinien zadeklarować, że projekt jest zgodny z zasadami określonymi w dokumencie „Analiza możliwości rozwoju systemów parkingów „Parkuj i Jedź” dla Warszawskiego Obszaru Funkcjonalnego do roku 2023”. W przypadku odstępstw od założeń wskazanych w ww. dokumencie należy je wyszczególnić oraz podać i należycie uzasadnić przyczyny ich wystąpienia.</w:t>
      </w:r>
      <w:r>
        <w:rPr>
          <w:rFonts w:asciiTheme="minorHAnsi" w:hAnsiTheme="minorHAnsi" w:cstheme="minorHAnsi"/>
          <w:sz w:val="20"/>
          <w:szCs w:val="20"/>
        </w:rPr>
        <w:t xml:space="preserve"> Dokument „Analiza możliwości rozwoju systemów parkingów „Parkuj i Jedź” dla Warszawskiego Obszaru Funkcjonalnego do roku 2023” jest dostępna dla JST z Warszawskiego Obszaru Funkcjonalnego, po zalogowaniu się do serwisu na stronie </w:t>
      </w:r>
      <w:hyperlink r:id="rId11" w:history="1">
        <w:r w:rsidRPr="003555BD">
          <w:rPr>
            <w:rStyle w:val="Hipercze"/>
            <w:rFonts w:asciiTheme="minorHAnsi" w:hAnsiTheme="minorHAnsi" w:cstheme="minorHAnsi"/>
            <w:sz w:val="20"/>
            <w:szCs w:val="20"/>
          </w:rPr>
          <w:t>http://omw.um.warszawa.pl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004406" w14:textId="77777777" w:rsidR="00AF361E" w:rsidRPr="00B85CF8" w:rsidRDefault="00AF361E" w:rsidP="00AF361E">
      <w:pPr>
        <w:pStyle w:val="Akapitzlist"/>
        <w:numPr>
          <w:ilvl w:val="1"/>
          <w:numId w:val="3"/>
        </w:numPr>
        <w:spacing w:after="0" w:line="360" w:lineRule="auto"/>
        <w:ind w:left="709"/>
        <w:contextualSpacing w:val="0"/>
        <w:jc w:val="both"/>
        <w:rPr>
          <w:rFonts w:cs="Calibri"/>
          <w:color w:val="000000"/>
          <w:sz w:val="20"/>
          <w:szCs w:val="20"/>
        </w:rPr>
      </w:pPr>
      <w:r w:rsidRPr="00B85CF8">
        <w:rPr>
          <w:rFonts w:cs="Calibri"/>
          <w:color w:val="000000"/>
          <w:sz w:val="20"/>
          <w:szCs w:val="20"/>
        </w:rPr>
        <w:t xml:space="preserve">Należy dokonać odniesienia do kryteriów merytorycznych szczegółowych </w:t>
      </w:r>
      <w:r>
        <w:rPr>
          <w:rFonts w:cs="Calibri"/>
          <w:color w:val="000000"/>
          <w:sz w:val="20"/>
          <w:szCs w:val="20"/>
        </w:rPr>
        <w:t>(</w:t>
      </w:r>
      <w:r w:rsidRPr="00B85CF8">
        <w:rPr>
          <w:rFonts w:cs="Calibri"/>
          <w:color w:val="000000"/>
          <w:sz w:val="20"/>
          <w:szCs w:val="20"/>
        </w:rPr>
        <w:t>punktowych</w:t>
      </w:r>
      <w:r>
        <w:rPr>
          <w:rFonts w:cs="Calibri"/>
          <w:color w:val="000000"/>
          <w:sz w:val="20"/>
          <w:szCs w:val="20"/>
        </w:rPr>
        <w:t>)</w:t>
      </w:r>
      <w:r w:rsidRPr="00B85CF8">
        <w:rPr>
          <w:rFonts w:cs="Calibri"/>
          <w:color w:val="000000"/>
          <w:sz w:val="20"/>
          <w:szCs w:val="20"/>
        </w:rPr>
        <w:t xml:space="preserve"> oceny projektu przedstawionych w załączniku do Regulaminu konkursu</w:t>
      </w:r>
      <w:r>
        <w:rPr>
          <w:rFonts w:cs="Calibri"/>
          <w:color w:val="000000"/>
          <w:sz w:val="20"/>
          <w:szCs w:val="20"/>
        </w:rPr>
        <w:t>, w tym kryteriów merytorycznych szczegółowych – zgodności ze Strategią ZIT WOF</w:t>
      </w:r>
      <w:r w:rsidRPr="00B85CF8">
        <w:rPr>
          <w:rFonts w:cs="Calibri"/>
          <w:color w:val="000000"/>
          <w:sz w:val="20"/>
          <w:szCs w:val="20"/>
        </w:rPr>
        <w:t>.</w:t>
      </w:r>
    </w:p>
    <w:p w14:paraId="1F3E7B37" w14:textId="77777777" w:rsidR="00F57C1B" w:rsidRPr="00015766" w:rsidRDefault="00F57C1B" w:rsidP="00015766">
      <w:pPr>
        <w:spacing w:after="0" w:line="360" w:lineRule="auto"/>
        <w:jc w:val="both"/>
        <w:rPr>
          <w:rFonts w:cs="Arial"/>
          <w:color w:val="000000"/>
          <w:sz w:val="20"/>
          <w:szCs w:val="20"/>
        </w:rPr>
      </w:pPr>
    </w:p>
    <w:p w14:paraId="3B09A913" w14:textId="77777777" w:rsidR="00023EF7" w:rsidRPr="00A528B9" w:rsidRDefault="001D51D5" w:rsidP="0062248E">
      <w:pPr>
        <w:pStyle w:val="Akapitzlist"/>
        <w:keepNext/>
        <w:spacing w:after="0" w:line="360" w:lineRule="auto"/>
        <w:ind w:left="1418"/>
        <w:contextualSpacing w:val="0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noProof/>
          <w:color w:val="000000"/>
          <w:sz w:val="20"/>
          <w:szCs w:val="20"/>
          <w:u w:val="single"/>
        </w:rPr>
        <w:drawing>
          <wp:anchor distT="0" distB="0" distL="114300" distR="114300" simplePos="0" relativeHeight="251654144" behindDoc="1" locked="0" layoutInCell="1" allowOverlap="1" wp14:anchorId="4DCAF9AE" wp14:editId="7ED9736E">
            <wp:simplePos x="0" y="0"/>
            <wp:positionH relativeFrom="column">
              <wp:posOffset>94615</wp:posOffset>
            </wp:positionH>
            <wp:positionV relativeFrom="paragraph">
              <wp:posOffset>189230</wp:posOffset>
            </wp:positionV>
            <wp:extent cx="6057900" cy="1123950"/>
            <wp:effectExtent l="19050" t="0" r="0" b="0"/>
            <wp:wrapNone/>
            <wp:docPr id="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A80B4D" w14:textId="77777777" w:rsidR="00E51BEE" w:rsidRPr="00A528B9" w:rsidRDefault="005C3209" w:rsidP="0062248E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0" w:name="_Toc442170193"/>
      <w:r w:rsidRPr="00A528B9">
        <w:rPr>
          <w:rFonts w:ascii="Calibri" w:hAnsi="Calibri" w:cs="Arial"/>
          <w:color w:val="000000"/>
        </w:rPr>
        <w:t>4.</w:t>
      </w:r>
      <w:r w:rsidR="00AE337A" w:rsidRPr="00A528B9">
        <w:rPr>
          <w:rFonts w:ascii="Calibri" w:hAnsi="Calibri" w:cs="Arial"/>
          <w:color w:val="000000"/>
        </w:rPr>
        <w:br/>
      </w:r>
      <w:r w:rsidR="00E51BEE" w:rsidRPr="00A528B9">
        <w:rPr>
          <w:rFonts w:ascii="Calibri" w:hAnsi="Calibri" w:cs="Arial"/>
          <w:color w:val="000000"/>
        </w:rPr>
        <w:t>Wnioski</w:t>
      </w:r>
      <w:bookmarkEnd w:id="10"/>
    </w:p>
    <w:p w14:paraId="55C67B2A" w14:textId="77777777" w:rsidR="00054009" w:rsidRPr="00A528B9" w:rsidRDefault="00054009" w:rsidP="0062248E">
      <w:pPr>
        <w:keepNext/>
        <w:rPr>
          <w:color w:val="000000"/>
          <w:sz w:val="20"/>
          <w:szCs w:val="20"/>
        </w:rPr>
      </w:pPr>
    </w:p>
    <w:p w14:paraId="3A6FCD34" w14:textId="77777777" w:rsidR="00054009" w:rsidRPr="001A2CF9" w:rsidRDefault="00054009" w:rsidP="0062248E">
      <w:pPr>
        <w:keepNext/>
        <w:rPr>
          <w:color w:val="000000"/>
          <w:sz w:val="20"/>
          <w:szCs w:val="20"/>
        </w:rPr>
      </w:pPr>
    </w:p>
    <w:p w14:paraId="6E2020A6" w14:textId="77777777" w:rsidR="00E51BEE" w:rsidRPr="001A2CF9" w:rsidRDefault="00E51BEE" w:rsidP="0062248E">
      <w:pPr>
        <w:pStyle w:val="Default"/>
        <w:keepNext/>
        <w:numPr>
          <w:ilvl w:val="1"/>
          <w:numId w:val="4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 tym rozdziale</w:t>
      </w:r>
      <w:r w:rsidRPr="001A2CF9">
        <w:rPr>
          <w:rFonts w:cs="Arial"/>
          <w:i/>
          <w:iCs/>
          <w:sz w:val="20"/>
          <w:szCs w:val="20"/>
        </w:rPr>
        <w:t xml:space="preserve"> </w:t>
      </w:r>
      <w:r w:rsidRPr="001A2CF9">
        <w:rPr>
          <w:rFonts w:cs="Arial"/>
          <w:sz w:val="20"/>
          <w:szCs w:val="20"/>
        </w:rPr>
        <w:t>należy przedstawić skrócony opis kluczowych informacji o inwestycji, przede wszystkim z</w:t>
      </w:r>
      <w:r w:rsidR="00890B59" w:rsidRPr="001A2CF9">
        <w:rPr>
          <w:rFonts w:cs="Arial"/>
          <w:sz w:val="20"/>
          <w:szCs w:val="20"/>
        </w:rPr>
        <w:t> </w:t>
      </w:r>
      <w:r w:rsidRPr="001A2CF9">
        <w:rPr>
          <w:rFonts w:cs="Arial"/>
          <w:sz w:val="20"/>
          <w:szCs w:val="20"/>
        </w:rPr>
        <w:t>uwzględnieniem elementów niezbędnych do przeprowadzenia oceny wykonalności projektu, tj. weryfikacji następujących kryteriów:</w:t>
      </w:r>
    </w:p>
    <w:p w14:paraId="61917B8F" w14:textId="77777777" w:rsidR="00222424" w:rsidRPr="001A2CF9" w:rsidRDefault="00222424" w:rsidP="007D0BC6">
      <w:pPr>
        <w:pStyle w:val="Default"/>
        <w:numPr>
          <w:ilvl w:val="2"/>
          <w:numId w:val="4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wykonalność finansowa,</w:t>
      </w:r>
    </w:p>
    <w:p w14:paraId="253E1583" w14:textId="77777777" w:rsidR="005C3209" w:rsidRPr="001A2CF9" w:rsidRDefault="005C3209" w:rsidP="007D0BC6">
      <w:pPr>
        <w:pStyle w:val="Default"/>
        <w:numPr>
          <w:ilvl w:val="2"/>
          <w:numId w:val="4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efektywność projektu,</w:t>
      </w:r>
    </w:p>
    <w:p w14:paraId="59CC0008" w14:textId="77777777" w:rsidR="005C3209" w:rsidRPr="001A2CF9" w:rsidRDefault="005C3209" w:rsidP="007D0BC6">
      <w:pPr>
        <w:pStyle w:val="Default"/>
        <w:numPr>
          <w:ilvl w:val="2"/>
          <w:numId w:val="4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wykonalność techniczna i technologiczna.</w:t>
      </w:r>
    </w:p>
    <w:p w14:paraId="022A0AA7" w14:textId="77777777" w:rsidR="00D8628D" w:rsidRPr="001A2CF9" w:rsidRDefault="00766494" w:rsidP="00D8628D">
      <w:pPr>
        <w:pStyle w:val="Default"/>
        <w:numPr>
          <w:ilvl w:val="1"/>
          <w:numId w:val="5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Zapisy rozdziału powinny wskazywać na zgodność projektu z kryteriami wyboru </w:t>
      </w:r>
      <w:r w:rsidR="00D8628D" w:rsidRPr="001A2CF9">
        <w:rPr>
          <w:rFonts w:cs="Arial"/>
          <w:sz w:val="20"/>
          <w:szCs w:val="20"/>
        </w:rPr>
        <w:t xml:space="preserve">operacji finansowych przyjętymi przez Komitet Monitorujący. Kryteria są dostępne na stronie </w:t>
      </w:r>
      <w:hyperlink r:id="rId12" w:history="1">
        <w:r w:rsidR="00D8628D" w:rsidRPr="001A2CF9">
          <w:rPr>
            <w:rStyle w:val="Hipercze"/>
            <w:rFonts w:cs="Arial"/>
            <w:color w:val="000000"/>
            <w:sz w:val="20"/>
            <w:szCs w:val="20"/>
          </w:rPr>
          <w:t>www.funduszedlamazowsza.eu</w:t>
        </w:r>
      </w:hyperlink>
      <w:r w:rsidR="00D8628D" w:rsidRPr="001A2CF9">
        <w:rPr>
          <w:rFonts w:cs="Arial"/>
          <w:sz w:val="20"/>
          <w:szCs w:val="20"/>
        </w:rPr>
        <w:t xml:space="preserve">. </w:t>
      </w:r>
      <w:r w:rsidR="00BA3411" w:rsidRPr="001A2CF9">
        <w:rPr>
          <w:rFonts w:cs="Arial"/>
          <w:sz w:val="20"/>
          <w:szCs w:val="20"/>
        </w:rPr>
        <w:t>Rozdział ten powinien w </w:t>
      </w:r>
      <w:r w:rsidR="00D8628D" w:rsidRPr="001A2CF9">
        <w:rPr>
          <w:rFonts w:cs="Arial"/>
          <w:sz w:val="20"/>
          <w:szCs w:val="20"/>
        </w:rPr>
        <w:t>prosty i zrozumiały sposób omówić podstawowe wyniki studium.</w:t>
      </w:r>
    </w:p>
    <w:p w14:paraId="21E750AF" w14:textId="77777777" w:rsidR="00355CCB" w:rsidRPr="001A2CF9" w:rsidRDefault="00355CCB" w:rsidP="0043408B">
      <w:pPr>
        <w:pStyle w:val="Default"/>
        <w:keepNext/>
        <w:spacing w:before="120" w:after="120" w:line="360" w:lineRule="auto"/>
        <w:ind w:left="426"/>
        <w:rPr>
          <w:rFonts w:cs="Arial"/>
          <w:b/>
          <w:sz w:val="20"/>
          <w:szCs w:val="20"/>
        </w:rPr>
      </w:pPr>
    </w:p>
    <w:p w14:paraId="420EFCE7" w14:textId="77777777" w:rsidR="00E51BEE" w:rsidRPr="001A2CF9" w:rsidRDefault="001D51D5" w:rsidP="0043408B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1" w:name="_Toc442170194"/>
      <w:r>
        <w:rPr>
          <w:rFonts w:ascii="Calibri" w:hAnsi="Calibri"/>
          <w:noProof/>
          <w:color w:val="000000"/>
        </w:rPr>
        <w:drawing>
          <wp:anchor distT="0" distB="0" distL="114300" distR="114300" simplePos="0" relativeHeight="251655168" behindDoc="1" locked="0" layoutInCell="1" allowOverlap="1" wp14:anchorId="772E4063" wp14:editId="446918DD">
            <wp:simplePos x="0" y="0"/>
            <wp:positionH relativeFrom="column">
              <wp:posOffset>147320</wp:posOffset>
            </wp:positionH>
            <wp:positionV relativeFrom="paragraph">
              <wp:posOffset>-215265</wp:posOffset>
            </wp:positionV>
            <wp:extent cx="6060440" cy="1128395"/>
            <wp:effectExtent l="19050" t="0" r="0" b="0"/>
            <wp:wrapNone/>
            <wp:docPr id="1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CFA" w:rsidRPr="001A2CF9">
        <w:rPr>
          <w:rFonts w:ascii="Calibri" w:hAnsi="Calibri" w:cs="Arial"/>
          <w:color w:val="000000"/>
        </w:rPr>
        <w:t>5.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Definicja celów projektu</w:t>
      </w:r>
      <w:bookmarkEnd w:id="11"/>
    </w:p>
    <w:p w14:paraId="540904A8" w14:textId="77777777" w:rsidR="00CB7E07" w:rsidRDefault="00CB7E07" w:rsidP="0043408B">
      <w:pPr>
        <w:keepNext/>
        <w:rPr>
          <w:color w:val="000000"/>
          <w:sz w:val="20"/>
          <w:szCs w:val="20"/>
        </w:rPr>
      </w:pPr>
    </w:p>
    <w:p w14:paraId="79047998" w14:textId="77777777" w:rsidR="004E6C56" w:rsidRPr="001A2CF9" w:rsidRDefault="004E6C56" w:rsidP="0043408B">
      <w:pPr>
        <w:keepNext/>
        <w:rPr>
          <w:color w:val="000000"/>
          <w:sz w:val="20"/>
          <w:szCs w:val="20"/>
        </w:rPr>
      </w:pPr>
    </w:p>
    <w:p w14:paraId="3BB9B0E2" w14:textId="77777777" w:rsidR="00537822" w:rsidRPr="001A2CF9" w:rsidRDefault="00E51BEE" w:rsidP="0043408B">
      <w:pPr>
        <w:pStyle w:val="Default"/>
        <w:keepNext/>
        <w:numPr>
          <w:ilvl w:val="1"/>
          <w:numId w:val="6"/>
        </w:numPr>
        <w:tabs>
          <w:tab w:val="left" w:pos="709"/>
        </w:tabs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Zdefiniowanie celów jest niezbędnym etapem służącym identyfikacji i analizie projektu. Stanowi punkt wyjścia do przeprowadzenia </w:t>
      </w:r>
      <w:r w:rsidR="00222424" w:rsidRPr="001A2CF9">
        <w:rPr>
          <w:rFonts w:cs="Arial"/>
          <w:sz w:val="20"/>
          <w:szCs w:val="20"/>
        </w:rPr>
        <w:t>jakiejkolwiek oceny inwestycji.</w:t>
      </w:r>
    </w:p>
    <w:p w14:paraId="5DC3A0E5" w14:textId="4C41A0DB" w:rsidR="00AF361E" w:rsidRPr="001A2CF9" w:rsidRDefault="00AF361E" w:rsidP="00AF361E">
      <w:pPr>
        <w:pStyle w:val="Default"/>
        <w:numPr>
          <w:ilvl w:val="1"/>
          <w:numId w:val="6"/>
        </w:numPr>
        <w:tabs>
          <w:tab w:val="left" w:pos="709"/>
        </w:tabs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Cele projektu, zarówno te bezpośrednie, jak i pośrednie, powinny zostać określone w oparciu o analizę potrzeb danego środowiska społeczno-gospodarczego, </w:t>
      </w:r>
      <w:r>
        <w:rPr>
          <w:rFonts w:cs="Arial"/>
          <w:sz w:val="20"/>
          <w:szCs w:val="20"/>
        </w:rPr>
        <w:t>wynikających</w:t>
      </w:r>
      <w:r w:rsidR="00ED65EA">
        <w:rPr>
          <w:rFonts w:cs="Arial"/>
          <w:sz w:val="20"/>
          <w:szCs w:val="20"/>
        </w:rPr>
        <w:t xml:space="preserve"> z zapisów Strategii ZIT WOF, a w </w:t>
      </w:r>
      <w:r>
        <w:rPr>
          <w:rFonts w:cs="Arial"/>
          <w:sz w:val="20"/>
          <w:szCs w:val="20"/>
        </w:rPr>
        <w:t xml:space="preserve">szczególności katalogu problemów wskazanych w Strategii ZIT WOF, </w:t>
      </w:r>
      <w:r w:rsidRPr="001A2CF9">
        <w:rPr>
          <w:rFonts w:cs="Arial"/>
          <w:sz w:val="20"/>
          <w:szCs w:val="20"/>
        </w:rPr>
        <w:t>z uwzględnieniem zjawisk najbardziej adekwatnych do skali oddziaływania projektu.</w:t>
      </w:r>
    </w:p>
    <w:p w14:paraId="35006661" w14:textId="77777777" w:rsidR="00222424" w:rsidRPr="001A2CF9" w:rsidRDefault="00222424" w:rsidP="00537822">
      <w:pPr>
        <w:pStyle w:val="Default"/>
        <w:numPr>
          <w:ilvl w:val="1"/>
          <w:numId w:val="6"/>
        </w:numPr>
        <w:tabs>
          <w:tab w:val="left" w:pos="709"/>
        </w:tabs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Należy zwrócić uwagę, aby cele projektu zdefiniowane w analizie spełniały następujące założenia:</w:t>
      </w:r>
    </w:p>
    <w:p w14:paraId="6B64745F" w14:textId="77777777" w:rsidR="00222424" w:rsidRDefault="00222424" w:rsidP="00B7685A">
      <w:pPr>
        <w:pStyle w:val="Default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1560" w:hanging="851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jasno wskazywały, jakie korzyści społeczno-gospodarcze można osiągnąć dzięki wdrożeniu projektu,</w:t>
      </w:r>
    </w:p>
    <w:p w14:paraId="07D15840" w14:textId="77777777" w:rsidR="00AF361E" w:rsidRPr="001A2CF9" w:rsidRDefault="00AF361E" w:rsidP="00AF361E">
      <w:pPr>
        <w:pStyle w:val="Default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1560" w:hanging="851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jasno wskazywały, jakie problemy – wiodący i dodatkowy/-e – zawarte w Strategii ZIT WOF rozwiązuje dany projekt, </w:t>
      </w:r>
    </w:p>
    <w:p w14:paraId="05334CEB" w14:textId="77777777" w:rsidR="00AF361E" w:rsidRPr="001A2CF9" w:rsidRDefault="00AF361E" w:rsidP="00AF361E">
      <w:pPr>
        <w:pStyle w:val="Default"/>
        <w:tabs>
          <w:tab w:val="left" w:pos="1560"/>
        </w:tabs>
        <w:spacing w:before="120" w:after="120" w:line="360" w:lineRule="auto"/>
        <w:ind w:left="709"/>
        <w:jc w:val="both"/>
        <w:rPr>
          <w:rFonts w:cs="Arial"/>
          <w:sz w:val="20"/>
          <w:szCs w:val="20"/>
        </w:rPr>
      </w:pPr>
    </w:p>
    <w:p w14:paraId="1C1A99A8" w14:textId="77777777" w:rsidR="00222424" w:rsidRPr="001A2CF9" w:rsidRDefault="00222424" w:rsidP="00B7685A">
      <w:pPr>
        <w:pStyle w:val="Default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1560" w:hanging="851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były logicznie powiązane ze sobą (w przypadku</w:t>
      </w:r>
      <w:r w:rsidR="00290682" w:rsidRPr="001A2CF9">
        <w:rPr>
          <w:rFonts w:cs="Arial"/>
          <w:sz w:val="20"/>
          <w:szCs w:val="20"/>
        </w:rPr>
        <w:t>,</w:t>
      </w:r>
      <w:r w:rsidRPr="001A2CF9">
        <w:rPr>
          <w:rFonts w:cs="Arial"/>
          <w:sz w:val="20"/>
          <w:szCs w:val="20"/>
        </w:rPr>
        <w:t xml:space="preserve"> gdy w ramach projektu realizowanych jest jednocześnie kilka celów),</w:t>
      </w:r>
    </w:p>
    <w:p w14:paraId="4385840B" w14:textId="77777777" w:rsidR="00222424" w:rsidRPr="001A2CF9" w:rsidRDefault="00222424" w:rsidP="00B7685A">
      <w:pPr>
        <w:pStyle w:val="Default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1560" w:hanging="851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na tyle, na ile to możliwe powinny zostać skwantyfikowane, poprzez określenie wartości bazowych </w:t>
      </w:r>
      <w:r w:rsidR="00290682" w:rsidRPr="001A2CF9">
        <w:rPr>
          <w:rFonts w:cs="Arial"/>
          <w:sz w:val="20"/>
          <w:szCs w:val="20"/>
        </w:rPr>
        <w:br/>
      </w:r>
      <w:r w:rsidRPr="001A2CF9">
        <w:rPr>
          <w:rFonts w:cs="Arial"/>
          <w:sz w:val="20"/>
          <w:szCs w:val="20"/>
        </w:rPr>
        <w:t>i docelowych oraz metodę pomiaru poziomu ich osiągnięcia,</w:t>
      </w:r>
    </w:p>
    <w:p w14:paraId="742774CE" w14:textId="77777777" w:rsidR="007D0BC6" w:rsidRPr="001A2CF9" w:rsidRDefault="00222424" w:rsidP="00B7685A">
      <w:pPr>
        <w:pStyle w:val="Default"/>
        <w:numPr>
          <w:ilvl w:val="2"/>
          <w:numId w:val="6"/>
        </w:numPr>
        <w:tabs>
          <w:tab w:val="left" w:pos="1560"/>
        </w:tabs>
        <w:spacing w:before="120" w:after="120" w:line="360" w:lineRule="auto"/>
        <w:ind w:left="1560" w:hanging="851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były logicznie powiązane z ogólnymi celami funduszy, tj. wymagane jest określenie zbieżności celów projektu z celami realizacji danej osi priorytetowej programu operacyjnego.</w:t>
      </w:r>
    </w:p>
    <w:p w14:paraId="28B908BC" w14:textId="77777777" w:rsidR="0031724C" w:rsidRPr="001A2CF9" w:rsidRDefault="0031724C" w:rsidP="006B254E">
      <w:pPr>
        <w:pStyle w:val="Default"/>
        <w:keepNext/>
        <w:tabs>
          <w:tab w:val="left" w:pos="1560"/>
        </w:tabs>
        <w:spacing w:before="120" w:after="120" w:line="360" w:lineRule="auto"/>
        <w:ind w:left="1418"/>
        <w:jc w:val="both"/>
        <w:rPr>
          <w:rFonts w:cs="Arial"/>
          <w:sz w:val="20"/>
          <w:szCs w:val="20"/>
        </w:rPr>
      </w:pPr>
    </w:p>
    <w:p w14:paraId="5D90DE8D" w14:textId="77777777" w:rsidR="00E51BEE" w:rsidRPr="001A2CF9" w:rsidRDefault="001D51D5" w:rsidP="006B254E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2" w:name="_Toc442170195"/>
      <w:r>
        <w:rPr>
          <w:rFonts w:ascii="Calibri" w:hAnsi="Calibri" w:cs="Arial"/>
          <w:noProof/>
          <w:color w:val="000000"/>
        </w:rPr>
        <w:drawing>
          <wp:anchor distT="0" distB="0" distL="114300" distR="114300" simplePos="0" relativeHeight="251656192" behindDoc="1" locked="0" layoutInCell="1" allowOverlap="1" wp14:anchorId="0EEBBCB7" wp14:editId="04B37793">
            <wp:simplePos x="0" y="0"/>
            <wp:positionH relativeFrom="column">
              <wp:posOffset>147320</wp:posOffset>
            </wp:positionH>
            <wp:positionV relativeFrom="paragraph">
              <wp:posOffset>-5080</wp:posOffset>
            </wp:positionV>
            <wp:extent cx="6060440" cy="1128395"/>
            <wp:effectExtent l="19050" t="0" r="0" b="0"/>
            <wp:wrapNone/>
            <wp:docPr id="10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CFA" w:rsidRPr="001A2CF9">
        <w:rPr>
          <w:rFonts w:ascii="Calibri" w:hAnsi="Calibri" w:cs="Arial"/>
          <w:color w:val="000000"/>
        </w:rPr>
        <w:t>6.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Identyfikacja projektu</w:t>
      </w:r>
      <w:bookmarkEnd w:id="12"/>
    </w:p>
    <w:p w14:paraId="19B6A14A" w14:textId="77777777" w:rsidR="00CB7E07" w:rsidRPr="001A2CF9" w:rsidRDefault="00CB7E07" w:rsidP="006B254E">
      <w:pPr>
        <w:keepNext/>
        <w:rPr>
          <w:color w:val="000000"/>
          <w:sz w:val="20"/>
          <w:szCs w:val="20"/>
        </w:rPr>
      </w:pPr>
    </w:p>
    <w:p w14:paraId="0E56541A" w14:textId="77777777" w:rsidR="00CB7E07" w:rsidRPr="001A2CF9" w:rsidRDefault="00CB7E07" w:rsidP="006B254E">
      <w:pPr>
        <w:keepNext/>
        <w:rPr>
          <w:color w:val="000000"/>
          <w:sz w:val="20"/>
          <w:szCs w:val="20"/>
        </w:rPr>
      </w:pPr>
    </w:p>
    <w:p w14:paraId="20E5101C" w14:textId="77777777" w:rsidR="00E51BEE" w:rsidRPr="001A2CF9" w:rsidRDefault="00E51BEE" w:rsidP="006B254E">
      <w:pPr>
        <w:pStyle w:val="Default"/>
        <w:keepNext/>
        <w:numPr>
          <w:ilvl w:val="1"/>
          <w:numId w:val="7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Identyfikacja projektu powinna dostarczyć zwięzłej i jednoznacznej informacji na temat jego całościowej koncepcji i logicznych ram. Obejmuje ona zatem następujące kwestie</w:t>
      </w:r>
      <w:r w:rsidR="00222424" w:rsidRPr="001A2CF9">
        <w:rPr>
          <w:rFonts w:cs="Arial"/>
          <w:sz w:val="20"/>
          <w:szCs w:val="20"/>
        </w:rPr>
        <w:t>:</w:t>
      </w:r>
    </w:p>
    <w:p w14:paraId="0EA7D186" w14:textId="77777777" w:rsidR="00222424" w:rsidRPr="001A2CF9" w:rsidRDefault="00222424" w:rsidP="007D0BC6">
      <w:pPr>
        <w:pStyle w:val="Default"/>
        <w:numPr>
          <w:ilvl w:val="2"/>
          <w:numId w:val="7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zarys i ogólny charakter projektu (tj. prezentację projektu jako przedmiotu przedsięwzięcia wraz z opisem, podaniem podstawowych parametrów technicznych, całkowitym kosztem inwestycji, w tym całkowitym kosztem kwalifikowalnym, lokalizacją itd.),</w:t>
      </w:r>
    </w:p>
    <w:p w14:paraId="571DC2DE" w14:textId="77777777" w:rsidR="00222424" w:rsidRPr="001A2CF9" w:rsidRDefault="00222424" w:rsidP="007D0BC6">
      <w:pPr>
        <w:pStyle w:val="Default"/>
        <w:numPr>
          <w:ilvl w:val="2"/>
          <w:numId w:val="7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analizę projektu w kontekście całego układu inf</w:t>
      </w:r>
      <w:r w:rsidR="00BA3411" w:rsidRPr="001A2CF9">
        <w:rPr>
          <w:rFonts w:cs="Arial"/>
          <w:sz w:val="20"/>
          <w:szCs w:val="20"/>
        </w:rPr>
        <w:t>rastruktury, tj. funkcjonalne i </w:t>
      </w:r>
      <w:r w:rsidRPr="001A2CF9">
        <w:rPr>
          <w:rFonts w:cs="Arial"/>
          <w:sz w:val="20"/>
          <w:szCs w:val="20"/>
        </w:rPr>
        <w:t>rzeczowe powiązania między danym projektem a istniejącą infrastrukturą.</w:t>
      </w:r>
    </w:p>
    <w:p w14:paraId="2BC9998A" w14:textId="77777777" w:rsidR="00222424" w:rsidRPr="001A2CF9" w:rsidRDefault="00222424" w:rsidP="007D0BC6">
      <w:pPr>
        <w:pStyle w:val="Default"/>
        <w:numPr>
          <w:ilvl w:val="1"/>
          <w:numId w:val="7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Projekt powinien stanowić samodzielną (pod kątem operacyjności) jednostkę analizy. Oznacza to, że powinien on obejmować wszystkie zadania inwestycyjne, które sprawiają, że efektem realizacji projektu jest stworzenie w pełni funkcjonalnej i operacyjnej infrastruktury, bez konieczności realizacji dodatkowych zadań inwestycyjnych nieuwzględnionych w tym projekcie. Jeśli okazałoby się, że przedmiotowy projekt nie spełnia powyższego warunku (np. jest tylko jedną z faz większego przedsięwzięcia i nie jest operacyjny jako samodzielna</w:t>
      </w:r>
      <w:r w:rsidR="000217DC" w:rsidRPr="001A2CF9">
        <w:rPr>
          <w:rFonts w:cs="Arial"/>
          <w:sz w:val="20"/>
          <w:szCs w:val="20"/>
        </w:rPr>
        <w:t xml:space="preserve"> </w:t>
      </w:r>
      <w:r w:rsidRPr="001A2CF9">
        <w:rPr>
          <w:rFonts w:cs="Arial"/>
          <w:sz w:val="20"/>
          <w:szCs w:val="20"/>
        </w:rPr>
        <w:t>jednostka) wówczas należy rozszerzyć przedmiot analizy o dodatkowe zadania inwestycyjne, które będą rozpatrywane całościowo, jako jeden projekt. Z drugiej strony, należy pamiętać, aby w sztuczny sposób nie rozszerzać zakresu projektu poprzez uwzględnianie zadań inwestycyjnych, które nie mają wpływu na zapewnienie operacyjności tego projektu, a ponadto mogą stanowić samodzielną jednostkę analizy, zaś ich cele nie są bezpośrednio powiązane z celami projektu.</w:t>
      </w:r>
    </w:p>
    <w:p w14:paraId="70140345" w14:textId="77777777" w:rsidR="00303BEE" w:rsidRPr="001A2CF9" w:rsidRDefault="00303BEE" w:rsidP="007D0BC6">
      <w:pPr>
        <w:pStyle w:val="Default"/>
        <w:numPr>
          <w:ilvl w:val="1"/>
          <w:numId w:val="7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Identyfikacja projektu wymaga również ustalenia:</w:t>
      </w:r>
    </w:p>
    <w:p w14:paraId="4ACE5A7D" w14:textId="77777777" w:rsidR="00303BEE" w:rsidRPr="001A2CF9" w:rsidRDefault="00303BEE" w:rsidP="007D0BC6">
      <w:pPr>
        <w:pStyle w:val="Default"/>
        <w:numPr>
          <w:ilvl w:val="2"/>
          <w:numId w:val="7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całkowitego kosztu kwalifikowalnego projektu w celu określenia, czy analizowany projekt należy uznać za projekt duży w myśl art. 100 rozporządzenia nr 1303/2013,</w:t>
      </w:r>
    </w:p>
    <w:p w14:paraId="697240F4" w14:textId="77777777" w:rsidR="00303BEE" w:rsidRPr="001A2CF9" w:rsidRDefault="00303BEE" w:rsidP="007D0BC6">
      <w:pPr>
        <w:pStyle w:val="Default"/>
        <w:numPr>
          <w:ilvl w:val="2"/>
          <w:numId w:val="7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czy dofinansowanie projektu stanowi pomoc publiczną, o kt</w:t>
      </w:r>
      <w:r w:rsidR="00890B59" w:rsidRPr="001A2CF9">
        <w:rPr>
          <w:rFonts w:cs="Arial"/>
          <w:sz w:val="20"/>
          <w:szCs w:val="20"/>
        </w:rPr>
        <w:t>órej mowa w art. 107 Traktatu o </w:t>
      </w:r>
      <w:r w:rsidRPr="001A2CF9">
        <w:rPr>
          <w:rFonts w:cs="Arial"/>
          <w:sz w:val="20"/>
          <w:szCs w:val="20"/>
        </w:rPr>
        <w:t>funkcjonowaniu Unii Europejskiej, dalej: „TFUE” (Dz. Urz. UE 2008 C 115/47). Kwestia ta będzie miała szczególne znaczenie w przypadku ewentualnych wątpliwości, czy dany projekt należy zakwalifikować jako duży projekt w rozumieniu art. 100 rozporządzenia nr 1303/2013.</w:t>
      </w:r>
    </w:p>
    <w:p w14:paraId="5F32BEC9" w14:textId="77777777" w:rsidR="009E02E5" w:rsidRPr="001A2CF9" w:rsidRDefault="00303BEE" w:rsidP="00D5750F">
      <w:pPr>
        <w:pStyle w:val="Default"/>
        <w:numPr>
          <w:ilvl w:val="1"/>
          <w:numId w:val="7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Niezbędne jest także ustalenie - na podstawie wyników analizy finansowej oraz przy uwzględnieniu wszystkich przesłanek wskazanych w art. 61 rozporządzenia nr 1303/2013 - </w:t>
      </w:r>
      <w:r w:rsidR="00890B59" w:rsidRPr="001A2CF9">
        <w:rPr>
          <w:rFonts w:cs="Arial"/>
          <w:sz w:val="20"/>
          <w:szCs w:val="20"/>
        </w:rPr>
        <w:t>czy projekt należy do którejś z </w:t>
      </w:r>
      <w:r w:rsidRPr="001A2CF9">
        <w:rPr>
          <w:rFonts w:cs="Arial"/>
          <w:sz w:val="20"/>
          <w:szCs w:val="20"/>
        </w:rPr>
        <w:t>kategorii projektów generujących dochód.</w:t>
      </w:r>
    </w:p>
    <w:p w14:paraId="38CDFF4F" w14:textId="77777777" w:rsidR="0031724C" w:rsidRPr="001A2CF9" w:rsidRDefault="0031724C" w:rsidP="00537822">
      <w:pPr>
        <w:pStyle w:val="Default"/>
        <w:spacing w:before="120" w:after="120" w:line="360" w:lineRule="auto"/>
        <w:ind w:left="709"/>
        <w:jc w:val="both"/>
        <w:rPr>
          <w:rFonts w:cs="Arial"/>
          <w:sz w:val="20"/>
          <w:szCs w:val="20"/>
        </w:rPr>
      </w:pPr>
    </w:p>
    <w:p w14:paraId="51C84ED1" w14:textId="77777777" w:rsidR="00537822" w:rsidRPr="001A2CF9" w:rsidRDefault="001D51D5" w:rsidP="006B254E">
      <w:pPr>
        <w:pStyle w:val="Default"/>
        <w:keepNext/>
        <w:spacing w:before="120" w:after="120" w:line="360" w:lineRule="auto"/>
        <w:ind w:left="709"/>
        <w:jc w:val="both"/>
        <w:rPr>
          <w:rFonts w:cs="Arial"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73FEF3A1" wp14:editId="16D54E4B">
            <wp:simplePos x="0" y="0"/>
            <wp:positionH relativeFrom="column">
              <wp:posOffset>74930</wp:posOffset>
            </wp:positionH>
            <wp:positionV relativeFrom="paragraph">
              <wp:posOffset>289560</wp:posOffset>
            </wp:positionV>
            <wp:extent cx="6060440" cy="1128395"/>
            <wp:effectExtent l="19050" t="0" r="0" b="0"/>
            <wp:wrapNone/>
            <wp:docPr id="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C848EF5" w14:textId="77777777" w:rsidR="00E51BEE" w:rsidRPr="001A2CF9" w:rsidRDefault="00486CFA" w:rsidP="006B254E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3" w:name="_Toc442170196"/>
      <w:r w:rsidRPr="001A2CF9">
        <w:rPr>
          <w:rFonts w:ascii="Calibri" w:hAnsi="Calibri" w:cs="Arial"/>
          <w:color w:val="000000"/>
        </w:rPr>
        <w:t>7.</w:t>
      </w:r>
      <w:r w:rsidR="00AE337A" w:rsidRPr="001A2CF9">
        <w:rPr>
          <w:rFonts w:ascii="Calibri" w:hAnsi="Calibri" w:cs="Arial"/>
          <w:color w:val="000000"/>
          <w:sz w:val="20"/>
          <w:szCs w:val="20"/>
        </w:rPr>
        <w:br/>
      </w:r>
      <w:r w:rsidR="00E51BEE" w:rsidRPr="001A2CF9">
        <w:rPr>
          <w:rFonts w:ascii="Calibri" w:hAnsi="Calibri" w:cs="Arial"/>
          <w:color w:val="000000"/>
        </w:rPr>
        <w:t>Analiza wykonalności, analiza popytu oraz analiza opcji</w:t>
      </w:r>
      <w:bookmarkEnd w:id="13"/>
    </w:p>
    <w:p w14:paraId="546CF71D" w14:textId="77777777" w:rsidR="00CB7E07" w:rsidRPr="001A2CF9" w:rsidRDefault="00CB7E07" w:rsidP="006B254E">
      <w:pPr>
        <w:keepNext/>
        <w:rPr>
          <w:rFonts w:cs="Arial"/>
          <w:color w:val="000000"/>
          <w:sz w:val="20"/>
          <w:szCs w:val="20"/>
        </w:rPr>
      </w:pPr>
    </w:p>
    <w:p w14:paraId="7350F085" w14:textId="77777777" w:rsidR="00CB7E07" w:rsidRPr="001A2CF9" w:rsidRDefault="00CB7E07" w:rsidP="006B254E">
      <w:pPr>
        <w:keepNext/>
        <w:rPr>
          <w:color w:val="000000"/>
          <w:sz w:val="20"/>
          <w:szCs w:val="20"/>
        </w:rPr>
      </w:pPr>
    </w:p>
    <w:p w14:paraId="0328081F" w14:textId="77777777" w:rsidR="00E51BEE" w:rsidRPr="001A2CF9" w:rsidRDefault="00E51BEE" w:rsidP="006B254E">
      <w:pPr>
        <w:pStyle w:val="Default"/>
        <w:keepNext/>
        <w:numPr>
          <w:ilvl w:val="1"/>
          <w:numId w:val="8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Na wnioskodawcy spoczywa obowiązek wykazania, że wybrany przez niego wariant realizacji projektu reprezentuje najlepsze spośród wszelkich możl</w:t>
      </w:r>
      <w:r w:rsidR="00303BEE" w:rsidRPr="001A2CF9">
        <w:rPr>
          <w:rFonts w:cs="Arial"/>
          <w:sz w:val="20"/>
          <w:szCs w:val="20"/>
        </w:rPr>
        <w:t>iwych alternatywnych rozwiązań.</w:t>
      </w:r>
    </w:p>
    <w:p w14:paraId="31CC2CA8" w14:textId="77777777" w:rsidR="00486CFA" w:rsidRPr="001A2CF9" w:rsidRDefault="00486CFA" w:rsidP="007D0BC6">
      <w:pPr>
        <w:pStyle w:val="Default"/>
        <w:numPr>
          <w:ilvl w:val="1"/>
          <w:numId w:val="8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 tym celu wnioskodawca powinien przeprowadzić analizę wykonalności, analizę popytu oraz analizę opcji (rozwiązań alternatywnych).</w:t>
      </w:r>
    </w:p>
    <w:p w14:paraId="00DA06FF" w14:textId="77777777" w:rsidR="00486CFA" w:rsidRPr="001A2CF9" w:rsidRDefault="00486CFA" w:rsidP="007D0BC6">
      <w:pPr>
        <w:pStyle w:val="Default"/>
        <w:numPr>
          <w:ilvl w:val="1"/>
          <w:numId w:val="8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Celem analizy wykonalności jest zidentyfikowanie możliwych do zastosowania rozwi</w:t>
      </w:r>
      <w:r w:rsidR="00766494" w:rsidRPr="001A2CF9">
        <w:rPr>
          <w:rFonts w:cs="Arial"/>
          <w:sz w:val="20"/>
          <w:szCs w:val="20"/>
        </w:rPr>
        <w:t>ązań inwestycyjnych, które można</w:t>
      </w:r>
      <w:r w:rsidRPr="001A2CF9">
        <w:rPr>
          <w:rFonts w:cs="Arial"/>
          <w:sz w:val="20"/>
          <w:szCs w:val="20"/>
        </w:rPr>
        <w:t xml:space="preserve"> uznać za wykonalne m.in. pod względem technicznym</w:t>
      </w:r>
      <w:r w:rsidR="00890B59" w:rsidRPr="001A2CF9">
        <w:rPr>
          <w:rFonts w:cs="Arial"/>
          <w:sz w:val="20"/>
          <w:szCs w:val="20"/>
        </w:rPr>
        <w:t>, ekonomicznym, środowiskowym i </w:t>
      </w:r>
      <w:r w:rsidRPr="001A2CF9">
        <w:rPr>
          <w:rFonts w:cs="Arial"/>
          <w:sz w:val="20"/>
          <w:szCs w:val="20"/>
        </w:rPr>
        <w:t>instytucjonalnym.</w:t>
      </w:r>
    </w:p>
    <w:p w14:paraId="474B2693" w14:textId="77777777" w:rsidR="00486CFA" w:rsidRPr="001A2CF9" w:rsidRDefault="00486CFA" w:rsidP="007D0BC6">
      <w:pPr>
        <w:pStyle w:val="Default"/>
        <w:numPr>
          <w:ilvl w:val="1"/>
          <w:numId w:val="8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Analiza popytu identyfikuje i ilościowo określa społeczne zapotrzebowanie na realizację planowanej inwestycji. W jej ramach należy uwzględnić zarówno bieżący (w oparciu </w:t>
      </w:r>
      <w:r w:rsidR="00890B59" w:rsidRPr="001A2CF9">
        <w:rPr>
          <w:rFonts w:cs="Arial"/>
          <w:sz w:val="20"/>
          <w:szCs w:val="20"/>
        </w:rPr>
        <w:t>o </w:t>
      </w:r>
      <w:r w:rsidRPr="001A2CF9">
        <w:rPr>
          <w:rFonts w:cs="Arial"/>
          <w:sz w:val="20"/>
          <w:szCs w:val="20"/>
        </w:rPr>
        <w:t>aktualne dane), jak również prognozowany popyt (w oparciu o prognozy uwzględniające m.in. wskaźniki makroekonomiczne i społeczne). Analizę prognozowanego popytu należy przeprowadzić dla scenariusza z inwestycją oraz bez inwestycji. Ponadto, analiza ta powinna odwoływać się do kwestii bieżącego oraz przyszłego zapotrzebowania inwestycji na zasoby, przewidywanego rozwoju infrastruktury, oraz efektu sieciowego (jeżeli występuje lub może wystąpić w wyniku realizacji inwestycji).</w:t>
      </w:r>
    </w:p>
    <w:p w14:paraId="2913A940" w14:textId="77777777" w:rsidR="00486CFA" w:rsidRPr="001A2CF9" w:rsidRDefault="00486CFA" w:rsidP="007D0BC6">
      <w:pPr>
        <w:pStyle w:val="Default"/>
        <w:numPr>
          <w:ilvl w:val="1"/>
          <w:numId w:val="8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Analiza opcji polega na dokonaniu porównania i oceny możliwych do zastosowania rozwiązań inwestycyjnych zidentyfikowanych na etapie analizy wykonalności. Celem tej analizy jest wskazanie, które z ww. rozwiązań jest najkorzystniejsze. Powinny one być ze sobą porównywalne w oparciu o szereg kryteriów, m.in. kryteria techniczne, instytucjonalne, ekonomiczne i środowiskowe.</w:t>
      </w:r>
    </w:p>
    <w:p w14:paraId="7250C501" w14:textId="77777777" w:rsidR="00486CFA" w:rsidRPr="001A2CF9" w:rsidRDefault="00486CFA" w:rsidP="007D0BC6">
      <w:pPr>
        <w:pStyle w:val="Default"/>
        <w:numPr>
          <w:ilvl w:val="1"/>
          <w:numId w:val="8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Analizę opcji należy przeprowadzać w dwóch etapach:</w:t>
      </w:r>
    </w:p>
    <w:p w14:paraId="1FA29F84" w14:textId="5D617CC9" w:rsidR="00486CFA" w:rsidRPr="001A2CF9" w:rsidRDefault="00486CFA" w:rsidP="007D0BC6">
      <w:pPr>
        <w:pStyle w:val="Default"/>
        <w:numPr>
          <w:ilvl w:val="2"/>
          <w:numId w:val="8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etap pierwszy – analiza strategiczna – ten etap koncentruje się na podstawowych rozwiązaniach </w:t>
      </w:r>
      <w:r w:rsidR="00ED65EA">
        <w:rPr>
          <w:rFonts w:cs="Arial"/>
          <w:sz w:val="20"/>
          <w:szCs w:val="20"/>
        </w:rPr>
        <w:t>o </w:t>
      </w:r>
      <w:r w:rsidRPr="001A2CF9">
        <w:rPr>
          <w:rFonts w:cs="Arial"/>
          <w:sz w:val="20"/>
          <w:szCs w:val="20"/>
        </w:rPr>
        <w:t>charakterze strategicznym (np. odpowiada na pytanie, czy bardziej korzystna będzie modernizacja już funkcjonującej infrastruktury, czy też budowa nowej). Etap ten, co do zasady, przyjmuje formę analizy wielokryterialnej i opiera się na kryteriach jakościowych.</w:t>
      </w:r>
    </w:p>
    <w:p w14:paraId="3CCE5103" w14:textId="77777777" w:rsidR="00303BEE" w:rsidRPr="001A2CF9" w:rsidRDefault="00486CFA" w:rsidP="007D0BC6">
      <w:pPr>
        <w:pStyle w:val="Default"/>
        <w:numPr>
          <w:ilvl w:val="2"/>
          <w:numId w:val="8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etap drugi – analiza rozwiązań technologicznych – na tym etapie należy przeanalizować poszczególne rozwiązania pod kątem technologicznym. Do przeprowadzenia tego etapu zazwyczaj zastosowanie mają metody oparte na kryteriach ilościowych.</w:t>
      </w:r>
    </w:p>
    <w:p w14:paraId="5206B38F" w14:textId="77777777" w:rsidR="00E51BEE" w:rsidRPr="001A2CF9" w:rsidRDefault="00E51BEE" w:rsidP="007D0BC6">
      <w:pPr>
        <w:pStyle w:val="Default"/>
        <w:numPr>
          <w:ilvl w:val="1"/>
          <w:numId w:val="8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Po przeprowadzeniu analizy wykonalności, analizy popytu oraz analizy opcji wnioskodawca powinien dokonać wyboru rozwiązania do zastosowania i sformułować jego uzasadnienie.</w:t>
      </w:r>
    </w:p>
    <w:p w14:paraId="66235C20" w14:textId="77777777" w:rsidR="00CB7E07" w:rsidRPr="001A2CF9" w:rsidRDefault="001D51D5" w:rsidP="006B254E">
      <w:pPr>
        <w:pStyle w:val="Default"/>
        <w:keepNext/>
        <w:spacing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10294ED1" wp14:editId="1BC16AEA">
            <wp:simplePos x="0" y="0"/>
            <wp:positionH relativeFrom="column">
              <wp:posOffset>132715</wp:posOffset>
            </wp:positionH>
            <wp:positionV relativeFrom="paragraph">
              <wp:posOffset>216535</wp:posOffset>
            </wp:positionV>
            <wp:extent cx="6060440" cy="1128395"/>
            <wp:effectExtent l="19050" t="0" r="0" b="0"/>
            <wp:wrapNone/>
            <wp:docPr id="8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921608" w14:textId="77777777" w:rsidR="00E51BEE" w:rsidRPr="001A2CF9" w:rsidRDefault="00486CFA" w:rsidP="006B254E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4" w:name="_Toc442170197"/>
      <w:r w:rsidRPr="001A2CF9">
        <w:rPr>
          <w:rFonts w:ascii="Calibri" w:hAnsi="Calibri" w:cs="Arial"/>
          <w:color w:val="000000"/>
        </w:rPr>
        <w:t>8.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Analiza finansowa</w:t>
      </w:r>
      <w:bookmarkEnd w:id="14"/>
    </w:p>
    <w:p w14:paraId="00642C05" w14:textId="77777777" w:rsidR="00CB7E07" w:rsidRPr="001A2CF9" w:rsidRDefault="00CB7E07" w:rsidP="006B254E">
      <w:pPr>
        <w:keepNext/>
        <w:rPr>
          <w:color w:val="000000"/>
          <w:sz w:val="20"/>
          <w:szCs w:val="20"/>
        </w:rPr>
      </w:pPr>
    </w:p>
    <w:p w14:paraId="1DF959B7" w14:textId="77777777" w:rsidR="00CB7E07" w:rsidRPr="001A2CF9" w:rsidRDefault="00CB7E07" w:rsidP="006B254E">
      <w:pPr>
        <w:keepNext/>
        <w:rPr>
          <w:color w:val="000000"/>
          <w:sz w:val="20"/>
          <w:szCs w:val="20"/>
        </w:rPr>
      </w:pPr>
    </w:p>
    <w:p w14:paraId="01F3872B" w14:textId="77777777" w:rsidR="00E51BEE" w:rsidRPr="001A2CF9" w:rsidRDefault="00E51BEE" w:rsidP="006B254E">
      <w:pPr>
        <w:pStyle w:val="Default"/>
        <w:keepNext/>
        <w:numPr>
          <w:ilvl w:val="1"/>
          <w:numId w:val="9"/>
        </w:numPr>
        <w:spacing w:before="120" w:after="120" w:line="360" w:lineRule="auto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Przeprowadzenie analizy finanso</w:t>
      </w:r>
      <w:r w:rsidR="00303BEE" w:rsidRPr="001A2CF9">
        <w:rPr>
          <w:rFonts w:cs="Arial"/>
          <w:sz w:val="20"/>
          <w:szCs w:val="20"/>
        </w:rPr>
        <w:t>wej ma na celu w szczególności:</w:t>
      </w:r>
    </w:p>
    <w:p w14:paraId="76953BA2" w14:textId="77777777" w:rsidR="00303BEE" w:rsidRPr="001A2CF9" w:rsidRDefault="00303BEE" w:rsidP="006B254E">
      <w:pPr>
        <w:pStyle w:val="Default"/>
        <w:keepNext/>
        <w:numPr>
          <w:ilvl w:val="2"/>
          <w:numId w:val="9"/>
        </w:numPr>
        <w:spacing w:before="120" w:after="120" w:line="360" w:lineRule="auto"/>
        <w:ind w:left="1418" w:hanging="709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ocenę finansowej rentowności inwestycji i kapitału krajowego, poprzez ustalenie wartości wskaźników efektywności finansowej projektu,</w:t>
      </w:r>
    </w:p>
    <w:p w14:paraId="561DACD7" w14:textId="77777777" w:rsidR="0067091E" w:rsidRPr="001A2CF9" w:rsidRDefault="0067091E" w:rsidP="007D0BC6">
      <w:pPr>
        <w:pStyle w:val="Default"/>
        <w:numPr>
          <w:ilvl w:val="2"/>
          <w:numId w:val="9"/>
        </w:numPr>
        <w:spacing w:before="120" w:after="120" w:line="360" w:lineRule="auto"/>
        <w:ind w:left="1418" w:hanging="709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weryfikację trwałości finansowej projektu i beneficjenta/operatora,</w:t>
      </w:r>
    </w:p>
    <w:p w14:paraId="4B7C8FBE" w14:textId="77777777" w:rsidR="0067091E" w:rsidRPr="004D29A3" w:rsidRDefault="0067091E" w:rsidP="007D0BC6">
      <w:pPr>
        <w:pStyle w:val="Default"/>
        <w:numPr>
          <w:ilvl w:val="2"/>
          <w:numId w:val="9"/>
        </w:numPr>
        <w:spacing w:before="120" w:after="120" w:line="360" w:lineRule="auto"/>
        <w:ind w:left="1418" w:hanging="709"/>
        <w:rPr>
          <w:rFonts w:cs="Arial"/>
          <w:sz w:val="20"/>
          <w:szCs w:val="20"/>
        </w:rPr>
      </w:pPr>
      <w:r w:rsidRPr="004D29A3">
        <w:rPr>
          <w:rFonts w:cs="Arial"/>
          <w:sz w:val="20"/>
          <w:szCs w:val="20"/>
        </w:rPr>
        <w:t>ustalenie właściwego (maksymalnego) dofinansowania z funduszy UE.</w:t>
      </w:r>
    </w:p>
    <w:p w14:paraId="04A34B7C" w14:textId="77777777" w:rsidR="005B56B7" w:rsidRPr="004D29A3" w:rsidRDefault="00753027" w:rsidP="005B56B7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4D29A3">
        <w:rPr>
          <w:rFonts w:cs="Arial"/>
          <w:sz w:val="20"/>
          <w:szCs w:val="20"/>
        </w:rPr>
        <w:t xml:space="preserve">Analizę finansową należy przeprowadzić zgodnie z </w:t>
      </w:r>
      <w:r w:rsidR="005B56B7" w:rsidRPr="004D29A3">
        <w:rPr>
          <w:rFonts w:cs="Arial"/>
          <w:color w:val="000000"/>
          <w:sz w:val="20"/>
          <w:szCs w:val="20"/>
        </w:rPr>
        <w:t>Wytycznymi Ministra Rozwoju i Finansów z dnia 17 lutego 2017 r. w zakresie zagadnień związanych z przygotowaniem projektów inwestycyjnych, w tym projektów generujących dochód i projektów hybrydowych na lata 2014-2020 (MR/H 2014-2020/7(2)/02/2017).</w:t>
      </w:r>
    </w:p>
    <w:p w14:paraId="07939743" w14:textId="77777777" w:rsidR="0031724C" w:rsidRPr="001A2CF9" w:rsidRDefault="0031724C" w:rsidP="00CB7E07">
      <w:pPr>
        <w:pStyle w:val="Default"/>
        <w:spacing w:before="120" w:after="120" w:line="360" w:lineRule="auto"/>
        <w:rPr>
          <w:rFonts w:cs="Arial"/>
          <w:b/>
          <w:sz w:val="20"/>
          <w:szCs w:val="20"/>
        </w:rPr>
      </w:pPr>
    </w:p>
    <w:p w14:paraId="441E9631" w14:textId="77777777" w:rsidR="0031724C" w:rsidRPr="001A2CF9" w:rsidRDefault="0031724C" w:rsidP="006B254E">
      <w:pPr>
        <w:pStyle w:val="Default"/>
        <w:keepNext/>
        <w:spacing w:before="120" w:after="120" w:line="360" w:lineRule="auto"/>
        <w:rPr>
          <w:rFonts w:cs="Arial"/>
          <w:b/>
          <w:sz w:val="20"/>
          <w:szCs w:val="20"/>
        </w:rPr>
      </w:pPr>
    </w:p>
    <w:p w14:paraId="6474C01F" w14:textId="77777777" w:rsidR="00E51BEE" w:rsidRPr="001A2CF9" w:rsidRDefault="001D51D5" w:rsidP="006B254E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5" w:name="_Toc442170198"/>
      <w:r>
        <w:rPr>
          <w:rFonts w:ascii="Calibri" w:hAnsi="Calibri" w:cs="Arial"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662F5551" wp14:editId="40E8FB1D">
            <wp:simplePos x="0" y="0"/>
            <wp:positionH relativeFrom="column">
              <wp:posOffset>169545</wp:posOffset>
            </wp:positionH>
            <wp:positionV relativeFrom="paragraph">
              <wp:posOffset>-182880</wp:posOffset>
            </wp:positionV>
            <wp:extent cx="6060440" cy="1128395"/>
            <wp:effectExtent l="19050" t="0" r="0" b="0"/>
            <wp:wrapNone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CFA" w:rsidRPr="001A2CF9">
        <w:rPr>
          <w:rFonts w:ascii="Calibri" w:hAnsi="Calibri" w:cs="Arial"/>
          <w:color w:val="000000"/>
        </w:rPr>
        <w:t>9.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Analiza kosztów i korzyści (analiza ekonomiczna)</w:t>
      </w:r>
      <w:bookmarkEnd w:id="15"/>
    </w:p>
    <w:p w14:paraId="6DFB5BCC" w14:textId="77777777" w:rsidR="00CB7E07" w:rsidRPr="001A2CF9" w:rsidRDefault="00CB7E07" w:rsidP="006B254E">
      <w:pPr>
        <w:keepNext/>
        <w:rPr>
          <w:rFonts w:cs="Arial"/>
          <w:color w:val="000000"/>
          <w:sz w:val="28"/>
          <w:szCs w:val="28"/>
        </w:rPr>
      </w:pPr>
    </w:p>
    <w:p w14:paraId="5EFD8895" w14:textId="77777777" w:rsidR="00CB7E07" w:rsidRPr="001A2CF9" w:rsidRDefault="00CB7E07" w:rsidP="006B254E">
      <w:pPr>
        <w:keepNext/>
        <w:rPr>
          <w:color w:val="000000"/>
          <w:sz w:val="20"/>
          <w:szCs w:val="20"/>
        </w:rPr>
      </w:pPr>
    </w:p>
    <w:p w14:paraId="3F6DB67D" w14:textId="77777777" w:rsidR="00E51BEE" w:rsidRDefault="00E51BEE" w:rsidP="006B254E">
      <w:pPr>
        <w:pStyle w:val="Default"/>
        <w:keepNext/>
        <w:numPr>
          <w:ilvl w:val="1"/>
          <w:numId w:val="10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Cel analizy kosztów i korzyści wynika z konieczności oszacowania kosztów i korzyści projektu z punktu widzenia całej społeczności. Analiza kosztów i korzyści – w zależności od rodzaju projektu – może przybrać formę analizy ekonomicznej bądź też analizy efektywności kosztowej.</w:t>
      </w:r>
    </w:p>
    <w:p w14:paraId="6EFEA4A3" w14:textId="77777777" w:rsidR="00B7685A" w:rsidRPr="001A2CF9" w:rsidRDefault="00B7685A" w:rsidP="00B7685A">
      <w:pPr>
        <w:pStyle w:val="Default"/>
        <w:spacing w:before="120" w:after="120" w:line="360" w:lineRule="auto"/>
        <w:ind w:left="709"/>
        <w:jc w:val="both"/>
        <w:rPr>
          <w:rFonts w:cs="Arial"/>
          <w:sz w:val="20"/>
          <w:szCs w:val="20"/>
        </w:rPr>
      </w:pPr>
    </w:p>
    <w:p w14:paraId="39FEE924" w14:textId="77777777" w:rsidR="00E51BEE" w:rsidRPr="001A2CF9" w:rsidRDefault="00E51BEE" w:rsidP="006B254E">
      <w:pPr>
        <w:pStyle w:val="Default"/>
        <w:keepNext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0342E186" w14:textId="77777777" w:rsidR="00E51BEE" w:rsidRPr="001A2CF9" w:rsidRDefault="001D51D5" w:rsidP="006B254E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6" w:name="_Toc442170199"/>
      <w:r>
        <w:rPr>
          <w:rFonts w:ascii="Calibri" w:hAnsi="Calibri" w:cs="Arial"/>
          <w:noProof/>
          <w:color w:val="000000"/>
        </w:rPr>
        <w:drawing>
          <wp:anchor distT="0" distB="0" distL="114300" distR="114300" simplePos="0" relativeHeight="251660288" behindDoc="1" locked="0" layoutInCell="1" allowOverlap="1" wp14:anchorId="44F65696" wp14:editId="3964842C">
            <wp:simplePos x="0" y="0"/>
            <wp:positionH relativeFrom="column">
              <wp:posOffset>169545</wp:posOffset>
            </wp:positionH>
            <wp:positionV relativeFrom="paragraph">
              <wp:posOffset>-129540</wp:posOffset>
            </wp:positionV>
            <wp:extent cx="6060440" cy="1128395"/>
            <wp:effectExtent l="19050" t="0" r="0" b="0"/>
            <wp:wrapNone/>
            <wp:docPr id="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CFA" w:rsidRPr="001A2CF9">
        <w:rPr>
          <w:rFonts w:ascii="Calibri" w:hAnsi="Calibri" w:cs="Arial"/>
          <w:color w:val="000000"/>
        </w:rPr>
        <w:t>10.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Analiza wrażliwości i ryzyka (tylko dla dużych projektów)</w:t>
      </w:r>
      <w:bookmarkEnd w:id="16"/>
    </w:p>
    <w:p w14:paraId="37D2842F" w14:textId="77777777" w:rsidR="00CB7E07" w:rsidRPr="001A2CF9" w:rsidRDefault="00CB7E07" w:rsidP="006B254E">
      <w:pPr>
        <w:keepNext/>
        <w:rPr>
          <w:rFonts w:cs="Arial"/>
          <w:color w:val="000000"/>
          <w:sz w:val="28"/>
          <w:szCs w:val="28"/>
        </w:rPr>
      </w:pPr>
    </w:p>
    <w:p w14:paraId="2225C2E4" w14:textId="77777777" w:rsidR="00CB7E07" w:rsidRPr="001A2CF9" w:rsidRDefault="00CB7E07" w:rsidP="006B254E">
      <w:pPr>
        <w:keepNext/>
        <w:rPr>
          <w:color w:val="000000"/>
          <w:sz w:val="20"/>
          <w:szCs w:val="20"/>
        </w:rPr>
      </w:pPr>
    </w:p>
    <w:p w14:paraId="1DB257B5" w14:textId="77777777" w:rsidR="00E51BEE" w:rsidRPr="004D29A3" w:rsidRDefault="00E51BEE" w:rsidP="006B254E">
      <w:pPr>
        <w:pStyle w:val="Default"/>
        <w:keepNext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4D29A3">
        <w:rPr>
          <w:rFonts w:cs="Arial"/>
          <w:sz w:val="20"/>
          <w:szCs w:val="20"/>
        </w:rPr>
        <w:t xml:space="preserve">Sposób przeprowadzenia analizy ryzyka i wrażliwości dla projektu został opisany </w:t>
      </w:r>
      <w:r w:rsidR="005B56B7" w:rsidRPr="004D29A3">
        <w:rPr>
          <w:rFonts w:cs="Arial"/>
          <w:sz w:val="20"/>
          <w:szCs w:val="20"/>
        </w:rPr>
        <w:t>w </w:t>
      </w:r>
      <w:r w:rsidRPr="004D29A3">
        <w:rPr>
          <w:rFonts w:cs="Arial"/>
          <w:sz w:val="20"/>
          <w:szCs w:val="20"/>
        </w:rPr>
        <w:t xml:space="preserve">Rozdziale </w:t>
      </w:r>
      <w:r w:rsidR="005E2129" w:rsidRPr="004D29A3">
        <w:rPr>
          <w:rFonts w:cs="Arial"/>
          <w:sz w:val="20"/>
          <w:szCs w:val="20"/>
        </w:rPr>
        <w:t>10. Wytycznych Ministra Rozwoju i Finansów z dnia 17 lutego 2017 r. w zakresie zagadnień związanych z przygotowaniem projektów inwestycyjnych, w tym projektów generujących dochód i projektów hybrydowych na lata 2014-2020 (MR/H 2014-2020/7(2)/02/2017).</w:t>
      </w:r>
    </w:p>
    <w:p w14:paraId="5DDB7B0A" w14:textId="77777777" w:rsidR="00486CFA" w:rsidRPr="001A2CF9" w:rsidRDefault="00486CFA" w:rsidP="007D0BC6">
      <w:pPr>
        <w:pStyle w:val="Default"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 przypadku projektów niebędących dużymi projektami, analiza ryzyka i wrażliwości nie jest wymagana.</w:t>
      </w:r>
    </w:p>
    <w:p w14:paraId="480C28FE" w14:textId="77777777" w:rsidR="00090E56" w:rsidRDefault="00090E56" w:rsidP="00B7685A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158D6381" w14:textId="77777777" w:rsidR="00B7685A" w:rsidRDefault="00B7685A" w:rsidP="00B7685A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6C2F0D6C" w14:textId="77777777" w:rsidR="00B7685A" w:rsidRPr="001A2CF9" w:rsidRDefault="00B7685A" w:rsidP="00D5750F">
      <w:pPr>
        <w:pStyle w:val="Default"/>
        <w:keepNext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6422E5F6" w14:textId="77777777" w:rsidR="00E51BEE" w:rsidRPr="001A2CF9" w:rsidRDefault="001D51D5" w:rsidP="00D5750F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7" w:name="_Toc442170200"/>
      <w:r>
        <w:rPr>
          <w:rFonts w:ascii="Calibri" w:hAnsi="Calibri"/>
          <w:noProof/>
          <w:color w:val="000000"/>
        </w:rPr>
        <w:drawing>
          <wp:anchor distT="0" distB="0" distL="114300" distR="114300" simplePos="0" relativeHeight="251661312" behindDoc="1" locked="0" layoutInCell="1" allowOverlap="1" wp14:anchorId="602F50FE" wp14:editId="12430548">
            <wp:simplePos x="0" y="0"/>
            <wp:positionH relativeFrom="column">
              <wp:posOffset>358775</wp:posOffset>
            </wp:positionH>
            <wp:positionV relativeFrom="paragraph">
              <wp:posOffset>-195580</wp:posOffset>
            </wp:positionV>
            <wp:extent cx="6060440" cy="1128395"/>
            <wp:effectExtent l="19050" t="0" r="0" b="0"/>
            <wp:wrapNone/>
            <wp:docPr id="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CFA" w:rsidRPr="001A2CF9">
        <w:rPr>
          <w:rFonts w:ascii="Calibri" w:hAnsi="Calibri" w:cs="Arial"/>
          <w:color w:val="000000"/>
        </w:rPr>
        <w:t>11.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Analiza instytucjonalna</w:t>
      </w:r>
      <w:r w:rsidR="000C5F9D">
        <w:rPr>
          <w:rFonts w:ascii="Calibri" w:hAnsi="Calibri" w:cs="Arial"/>
          <w:color w:val="000000"/>
        </w:rPr>
        <w:t>,</w:t>
      </w:r>
      <w:r w:rsidR="00E51BEE" w:rsidRPr="001A2CF9">
        <w:rPr>
          <w:rFonts w:ascii="Calibri" w:hAnsi="Calibri" w:cs="Arial"/>
          <w:color w:val="000000"/>
        </w:rPr>
        <w:t xml:space="preserve"> w tym trwałość projektu</w:t>
      </w:r>
      <w:bookmarkEnd w:id="17"/>
    </w:p>
    <w:p w14:paraId="29DD06C7" w14:textId="77777777" w:rsidR="00CB7E07" w:rsidRDefault="00CB7E07" w:rsidP="00D5750F">
      <w:pPr>
        <w:keepNext/>
        <w:rPr>
          <w:rFonts w:cs="Arial"/>
          <w:color w:val="000000"/>
          <w:sz w:val="28"/>
          <w:szCs w:val="28"/>
        </w:rPr>
      </w:pPr>
    </w:p>
    <w:p w14:paraId="1F59D62A" w14:textId="77777777" w:rsidR="00B7685A" w:rsidRPr="001A2CF9" w:rsidRDefault="00B7685A" w:rsidP="00D5750F">
      <w:pPr>
        <w:keepNext/>
        <w:rPr>
          <w:rFonts w:cs="Arial"/>
          <w:color w:val="000000"/>
          <w:sz w:val="28"/>
          <w:szCs w:val="28"/>
        </w:rPr>
      </w:pPr>
    </w:p>
    <w:p w14:paraId="5479C2E0" w14:textId="77777777" w:rsidR="0020007C" w:rsidRPr="001A2CF9" w:rsidRDefault="00E51BEE" w:rsidP="00D5750F">
      <w:pPr>
        <w:pStyle w:val="Default"/>
        <w:keepNext/>
        <w:numPr>
          <w:ilvl w:val="1"/>
          <w:numId w:val="12"/>
        </w:numPr>
        <w:spacing w:before="120" w:after="120" w:line="360" w:lineRule="auto"/>
        <w:ind w:left="0" w:firstLine="0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Analiza powinna przede wszystkim odpowiedzieć na pytanie: </w:t>
      </w:r>
    </w:p>
    <w:p w14:paraId="5E35FF5D" w14:textId="77777777" w:rsidR="0020007C" w:rsidRPr="001A2CF9" w:rsidRDefault="00E51BEE" w:rsidP="006B254E">
      <w:pPr>
        <w:pStyle w:val="Default"/>
        <w:keepNext/>
        <w:numPr>
          <w:ilvl w:val="2"/>
          <w:numId w:val="12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Czy </w:t>
      </w:r>
      <w:r w:rsidR="005349C4" w:rsidRPr="001A2CF9">
        <w:rPr>
          <w:rFonts w:cs="Arial"/>
          <w:sz w:val="20"/>
          <w:szCs w:val="20"/>
        </w:rPr>
        <w:t>wnioskodawca</w:t>
      </w:r>
      <w:r w:rsidRPr="001A2CF9">
        <w:rPr>
          <w:rFonts w:cs="Arial"/>
          <w:sz w:val="20"/>
          <w:szCs w:val="20"/>
        </w:rPr>
        <w:t xml:space="preserve"> posiada zdolność organizacyjną do wdrożenia projektu? </w:t>
      </w:r>
    </w:p>
    <w:p w14:paraId="58927384" w14:textId="77777777" w:rsidR="0020007C" w:rsidRPr="001A2CF9" w:rsidRDefault="00E51BEE" w:rsidP="007D0BC6">
      <w:pPr>
        <w:pStyle w:val="Default"/>
        <w:numPr>
          <w:ilvl w:val="2"/>
          <w:numId w:val="12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Czy </w:t>
      </w:r>
      <w:r w:rsidR="005349C4" w:rsidRPr="001A2CF9">
        <w:rPr>
          <w:rFonts w:cs="Arial"/>
          <w:sz w:val="20"/>
          <w:szCs w:val="20"/>
        </w:rPr>
        <w:t>wnioskodawca</w:t>
      </w:r>
      <w:r w:rsidRPr="001A2CF9">
        <w:rPr>
          <w:rFonts w:cs="Arial"/>
          <w:sz w:val="20"/>
          <w:szCs w:val="20"/>
        </w:rPr>
        <w:t xml:space="preserve"> posiada zdolność organizacyjną i finansową do utrzymania projektu? </w:t>
      </w:r>
    </w:p>
    <w:p w14:paraId="05667BE7" w14:textId="77777777" w:rsidR="005A10AB" w:rsidRPr="001A2CF9" w:rsidRDefault="005A10AB" w:rsidP="005A10AB">
      <w:pPr>
        <w:pStyle w:val="Default"/>
        <w:numPr>
          <w:ilvl w:val="2"/>
          <w:numId w:val="12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Kto będzie zarządzał projektem w okresie jego trwałości?</w:t>
      </w:r>
    </w:p>
    <w:p w14:paraId="47AC0471" w14:textId="77777777" w:rsidR="005A10AB" w:rsidRPr="001A2CF9" w:rsidRDefault="005A10AB" w:rsidP="005A10AB">
      <w:pPr>
        <w:pStyle w:val="Default"/>
        <w:spacing w:before="120" w:after="120" w:line="360" w:lineRule="auto"/>
        <w:ind w:left="1418"/>
        <w:jc w:val="both"/>
        <w:rPr>
          <w:sz w:val="20"/>
          <w:szCs w:val="20"/>
        </w:rPr>
      </w:pPr>
      <w:r w:rsidRPr="001A2CF9">
        <w:rPr>
          <w:sz w:val="20"/>
          <w:szCs w:val="20"/>
        </w:rPr>
        <w:t>Przez okres trwałości projektu należy rozumieć okres 5 lat</w:t>
      </w:r>
      <w:r w:rsidR="000C5F9D">
        <w:rPr>
          <w:sz w:val="20"/>
          <w:szCs w:val="20"/>
        </w:rPr>
        <w:t>,</w:t>
      </w:r>
      <w:r w:rsidRPr="001A2CF9">
        <w:rPr>
          <w:sz w:val="20"/>
          <w:szCs w:val="20"/>
        </w:rPr>
        <w:t xml:space="preserve"> a w przypadku mikro, małych i średnich przedsiębiorstw okres 3 lat od dnia zakończenia projektu, w którym niedozwolone są:</w:t>
      </w:r>
    </w:p>
    <w:p w14:paraId="2D332D62" w14:textId="77777777" w:rsidR="005A10AB" w:rsidRPr="001A2CF9" w:rsidRDefault="005A10AB" w:rsidP="005A10AB">
      <w:pPr>
        <w:pStyle w:val="Default"/>
        <w:numPr>
          <w:ilvl w:val="0"/>
          <w:numId w:val="18"/>
        </w:numPr>
        <w:spacing w:before="120" w:after="120" w:line="360" w:lineRule="auto"/>
        <w:jc w:val="both"/>
        <w:rPr>
          <w:sz w:val="20"/>
          <w:szCs w:val="20"/>
        </w:rPr>
      </w:pPr>
      <w:r w:rsidRPr="001A2CF9">
        <w:rPr>
          <w:sz w:val="20"/>
          <w:szCs w:val="20"/>
        </w:rPr>
        <w:t>zaprzestanie działalności produkcyjnej lub przeniesienie je</w:t>
      </w:r>
      <w:r w:rsidR="00890B59" w:rsidRPr="001A2CF9">
        <w:rPr>
          <w:sz w:val="20"/>
          <w:szCs w:val="20"/>
        </w:rPr>
        <w:t xml:space="preserve">j poza obszar objęty </w:t>
      </w:r>
      <w:r w:rsidR="002439F1" w:rsidRPr="001A2CF9">
        <w:rPr>
          <w:sz w:val="20"/>
          <w:szCs w:val="20"/>
        </w:rPr>
        <w:t>RPO WM 2014-2020</w:t>
      </w:r>
      <w:r w:rsidR="00180483">
        <w:rPr>
          <w:sz w:val="20"/>
          <w:szCs w:val="20"/>
        </w:rPr>
        <w:t>,</w:t>
      </w:r>
    </w:p>
    <w:p w14:paraId="1F60C346" w14:textId="77777777" w:rsidR="005A10AB" w:rsidRPr="001A2CF9" w:rsidRDefault="005A10AB" w:rsidP="005A10AB">
      <w:pPr>
        <w:pStyle w:val="Default"/>
        <w:numPr>
          <w:ilvl w:val="0"/>
          <w:numId w:val="18"/>
        </w:numPr>
        <w:spacing w:before="120" w:after="120" w:line="360" w:lineRule="auto"/>
        <w:jc w:val="both"/>
        <w:rPr>
          <w:sz w:val="20"/>
          <w:szCs w:val="20"/>
        </w:rPr>
      </w:pPr>
      <w:r w:rsidRPr="001A2CF9">
        <w:rPr>
          <w:sz w:val="20"/>
          <w:szCs w:val="20"/>
        </w:rPr>
        <w:t xml:space="preserve">zmiana własności elementu infrastruktury, która daje przedsiębiorstwu lub podmiotowi </w:t>
      </w:r>
      <w:r w:rsidR="00180483">
        <w:rPr>
          <w:sz w:val="20"/>
          <w:szCs w:val="20"/>
        </w:rPr>
        <w:t>publicznemu nienależne korzyści,</w:t>
      </w:r>
    </w:p>
    <w:p w14:paraId="5E301085" w14:textId="77777777" w:rsidR="005A10AB" w:rsidRPr="001A2CF9" w:rsidRDefault="005A10AB" w:rsidP="005A10AB">
      <w:pPr>
        <w:pStyle w:val="Default"/>
        <w:numPr>
          <w:ilvl w:val="0"/>
          <w:numId w:val="18"/>
        </w:numPr>
        <w:spacing w:before="120" w:after="120" w:line="360" w:lineRule="auto"/>
        <w:jc w:val="both"/>
        <w:rPr>
          <w:sz w:val="20"/>
          <w:szCs w:val="20"/>
        </w:rPr>
      </w:pPr>
      <w:r w:rsidRPr="001A2CF9">
        <w:rPr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14:paraId="74F6B214" w14:textId="77777777" w:rsidR="0043408B" w:rsidRPr="001A2CF9" w:rsidRDefault="0043408B" w:rsidP="0043408B">
      <w:pPr>
        <w:pStyle w:val="Default"/>
        <w:keepNext/>
        <w:spacing w:before="120" w:after="120" w:line="360" w:lineRule="auto"/>
        <w:ind w:left="1418"/>
        <w:jc w:val="both"/>
        <w:rPr>
          <w:rFonts w:cs="Arial"/>
          <w:sz w:val="20"/>
          <w:szCs w:val="20"/>
        </w:rPr>
      </w:pPr>
    </w:p>
    <w:p w14:paraId="371A9B75" w14:textId="77777777" w:rsidR="00E51BEE" w:rsidRPr="001A2CF9" w:rsidRDefault="001D51D5" w:rsidP="0043408B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8" w:name="_Toc442170201"/>
      <w:r>
        <w:rPr>
          <w:rFonts w:ascii="Calibri" w:hAnsi="Calibri" w:cs="Arial"/>
          <w:noProof/>
          <w:color w:val="000000"/>
        </w:rPr>
        <w:drawing>
          <wp:anchor distT="0" distB="0" distL="114300" distR="114300" simplePos="0" relativeHeight="251662336" behindDoc="1" locked="0" layoutInCell="1" allowOverlap="1" wp14:anchorId="302E48F0" wp14:editId="7AB0F859">
            <wp:simplePos x="0" y="0"/>
            <wp:positionH relativeFrom="column">
              <wp:posOffset>88900</wp:posOffset>
            </wp:positionH>
            <wp:positionV relativeFrom="paragraph">
              <wp:posOffset>-19685</wp:posOffset>
            </wp:positionV>
            <wp:extent cx="6060440" cy="1128395"/>
            <wp:effectExtent l="19050" t="0" r="0" b="0"/>
            <wp:wrapNone/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CFA" w:rsidRPr="001A2CF9">
        <w:rPr>
          <w:rFonts w:ascii="Calibri" w:hAnsi="Calibri" w:cs="Arial"/>
          <w:color w:val="000000"/>
        </w:rPr>
        <w:t>12.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Analizy specyficzne dla danego rodzaju projektu/sektora</w:t>
      </w:r>
      <w:bookmarkEnd w:id="18"/>
    </w:p>
    <w:p w14:paraId="12CAAA74" w14:textId="77777777" w:rsidR="00CB7E07" w:rsidRPr="001A2CF9" w:rsidRDefault="00CB7E07" w:rsidP="0043408B">
      <w:pPr>
        <w:keepNext/>
        <w:rPr>
          <w:rFonts w:cs="Arial"/>
          <w:color w:val="000000"/>
          <w:sz w:val="20"/>
          <w:szCs w:val="20"/>
        </w:rPr>
      </w:pPr>
    </w:p>
    <w:p w14:paraId="03F9DA8B" w14:textId="77777777" w:rsidR="00CB7E07" w:rsidRPr="001A2CF9" w:rsidRDefault="00CB7E07" w:rsidP="0043408B">
      <w:pPr>
        <w:keepNext/>
        <w:rPr>
          <w:color w:val="000000"/>
          <w:sz w:val="20"/>
          <w:szCs w:val="20"/>
        </w:rPr>
      </w:pPr>
    </w:p>
    <w:p w14:paraId="2341B507" w14:textId="77777777" w:rsidR="005349C4" w:rsidRPr="001A2CF9" w:rsidRDefault="00CB7E07" w:rsidP="0043408B">
      <w:pPr>
        <w:pStyle w:val="Default"/>
        <w:keepNext/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12.1.</w:t>
      </w:r>
      <w:r w:rsidRPr="001A2CF9">
        <w:rPr>
          <w:rFonts w:cs="Arial"/>
          <w:sz w:val="20"/>
          <w:szCs w:val="20"/>
        </w:rPr>
        <w:tab/>
      </w:r>
      <w:r w:rsidR="00E51BEE" w:rsidRPr="001A2CF9">
        <w:rPr>
          <w:rFonts w:cs="Arial"/>
          <w:sz w:val="20"/>
          <w:szCs w:val="20"/>
        </w:rPr>
        <w:t xml:space="preserve">Należy dokonać analizy projektu pod kątem specyfiki danego </w:t>
      </w:r>
      <w:r w:rsidR="00DA6D94" w:rsidRPr="001A2CF9">
        <w:rPr>
          <w:rFonts w:cs="Arial"/>
          <w:sz w:val="20"/>
          <w:szCs w:val="20"/>
        </w:rPr>
        <w:t>projektu/</w:t>
      </w:r>
      <w:r w:rsidR="00E51BEE" w:rsidRPr="001A2CF9">
        <w:rPr>
          <w:rFonts w:cs="Arial"/>
          <w:sz w:val="20"/>
          <w:szCs w:val="20"/>
        </w:rPr>
        <w:t>sektora</w:t>
      </w:r>
      <w:r w:rsidR="00DA6D94" w:rsidRPr="001A2CF9">
        <w:rPr>
          <w:rFonts w:cs="Arial"/>
          <w:sz w:val="20"/>
          <w:szCs w:val="20"/>
        </w:rPr>
        <w:t>.</w:t>
      </w:r>
    </w:p>
    <w:p w14:paraId="2ACA9FAA" w14:textId="77777777" w:rsidR="005A10AB" w:rsidRPr="001A2CF9" w:rsidRDefault="005A10AB" w:rsidP="00890B59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3A5C1998" w14:textId="7B34A4F8" w:rsidR="007B7B90" w:rsidRPr="001A2CF9" w:rsidRDefault="0065198F" w:rsidP="00ED65EA">
      <w:pPr>
        <w:pStyle w:val="Default"/>
        <w:keepNext/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noProof/>
        </w:rPr>
        <w:drawing>
          <wp:anchor distT="0" distB="0" distL="114300" distR="114300" simplePos="0" relativeHeight="251663360" behindDoc="1" locked="0" layoutInCell="1" allowOverlap="1" wp14:anchorId="72347460" wp14:editId="4261A9AC">
            <wp:simplePos x="0" y="0"/>
            <wp:positionH relativeFrom="column">
              <wp:posOffset>98425</wp:posOffset>
            </wp:positionH>
            <wp:positionV relativeFrom="paragraph">
              <wp:posOffset>215900</wp:posOffset>
            </wp:positionV>
            <wp:extent cx="6060440" cy="1128395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4EB814" w14:textId="7EB1847D" w:rsidR="00E51BEE" w:rsidRPr="001A2CF9" w:rsidRDefault="00137A0E" w:rsidP="00ED65EA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19" w:name="_Toc442170202"/>
      <w:r w:rsidRPr="001A2CF9">
        <w:rPr>
          <w:rFonts w:ascii="Calibri" w:hAnsi="Calibri" w:cs="Arial"/>
          <w:color w:val="000000"/>
        </w:rPr>
        <w:t>13.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Pomoc publiczna</w:t>
      </w:r>
      <w:bookmarkEnd w:id="19"/>
    </w:p>
    <w:p w14:paraId="38F8CBA1" w14:textId="77777777" w:rsidR="00CB7E07" w:rsidRPr="001A2CF9" w:rsidRDefault="00CB7E07" w:rsidP="00ED65EA">
      <w:pPr>
        <w:keepNext/>
        <w:rPr>
          <w:rFonts w:cs="Arial"/>
          <w:color w:val="000000"/>
          <w:sz w:val="20"/>
          <w:szCs w:val="20"/>
        </w:rPr>
      </w:pPr>
    </w:p>
    <w:p w14:paraId="3BA8BCC6" w14:textId="77777777" w:rsidR="00CB7E07" w:rsidRPr="001A2CF9" w:rsidRDefault="00CB7E07" w:rsidP="00ED65EA">
      <w:pPr>
        <w:keepNext/>
        <w:rPr>
          <w:rFonts w:cs="Arial"/>
          <w:color w:val="000000"/>
          <w:sz w:val="20"/>
          <w:szCs w:val="20"/>
        </w:rPr>
      </w:pPr>
    </w:p>
    <w:p w14:paraId="535ED73D" w14:textId="77777777" w:rsidR="00E7247C" w:rsidRPr="001A2CF9" w:rsidRDefault="00CB7E07" w:rsidP="00ED65EA">
      <w:pPr>
        <w:pStyle w:val="Default"/>
        <w:keepNext/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4D29A3">
        <w:rPr>
          <w:rFonts w:cs="Arial"/>
          <w:sz w:val="20"/>
          <w:szCs w:val="20"/>
        </w:rPr>
        <w:t>13.1.</w:t>
      </w:r>
      <w:r w:rsidRPr="004D29A3">
        <w:rPr>
          <w:rFonts w:cs="Arial"/>
          <w:sz w:val="20"/>
          <w:szCs w:val="20"/>
        </w:rPr>
        <w:tab/>
      </w:r>
      <w:r w:rsidR="00E7247C" w:rsidRPr="004D29A3">
        <w:rPr>
          <w:rFonts w:cs="Arial"/>
          <w:sz w:val="20"/>
          <w:szCs w:val="20"/>
        </w:rPr>
        <w:t>Należy dokonać analizy, w zakresie czy projekt podlega</w:t>
      </w:r>
      <w:r w:rsidR="001A2CF9" w:rsidRPr="004D29A3">
        <w:rPr>
          <w:rFonts w:cs="Arial"/>
          <w:sz w:val="20"/>
          <w:szCs w:val="20"/>
        </w:rPr>
        <w:t>/</w:t>
      </w:r>
      <w:r w:rsidR="00563C76" w:rsidRPr="004D29A3">
        <w:rPr>
          <w:rFonts w:cs="Arial"/>
          <w:sz w:val="20"/>
          <w:szCs w:val="20"/>
        </w:rPr>
        <w:t>nie</w:t>
      </w:r>
      <w:r w:rsidR="001852DB" w:rsidRPr="004D29A3">
        <w:rPr>
          <w:rFonts w:cs="Arial"/>
          <w:sz w:val="20"/>
          <w:szCs w:val="20"/>
        </w:rPr>
        <w:t xml:space="preserve"> </w:t>
      </w:r>
      <w:r w:rsidR="00563C76" w:rsidRPr="004D29A3">
        <w:rPr>
          <w:rFonts w:cs="Arial"/>
          <w:sz w:val="20"/>
          <w:szCs w:val="20"/>
        </w:rPr>
        <w:t>podlega</w:t>
      </w:r>
      <w:r w:rsidR="00E7247C" w:rsidRPr="004D29A3">
        <w:rPr>
          <w:rFonts w:cs="Arial"/>
          <w:sz w:val="20"/>
          <w:szCs w:val="20"/>
        </w:rPr>
        <w:t xml:space="preserve"> zasadom pomocy publicznej na</w:t>
      </w:r>
      <w:r w:rsidR="00E7247C" w:rsidRPr="001A2CF9">
        <w:rPr>
          <w:rFonts w:cs="Arial"/>
          <w:sz w:val="20"/>
          <w:szCs w:val="20"/>
        </w:rPr>
        <w:t xml:space="preserve"> podstawie obowiązujących aktów prawnych i wytycznych.</w:t>
      </w:r>
    </w:p>
    <w:p w14:paraId="78741ACB" w14:textId="2B6919C7" w:rsidR="00890B59" w:rsidRDefault="00890B59" w:rsidP="00890B59">
      <w:pPr>
        <w:pStyle w:val="Default"/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bookmarkStart w:id="20" w:name="_GoBack"/>
      <w:bookmarkEnd w:id="20"/>
    </w:p>
    <w:p w14:paraId="7A0EA7A7" w14:textId="77777777" w:rsidR="0065198F" w:rsidRPr="001A2CF9" w:rsidRDefault="0065198F" w:rsidP="00890B59">
      <w:pPr>
        <w:pStyle w:val="Default"/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</w:p>
    <w:p w14:paraId="1934E392" w14:textId="77777777" w:rsidR="00120A44" w:rsidRPr="001A2CF9" w:rsidRDefault="001D51D5" w:rsidP="007B6A8F">
      <w:pPr>
        <w:pStyle w:val="Default"/>
        <w:keepNext/>
        <w:spacing w:before="120" w:after="120" w:line="360" w:lineRule="auto"/>
        <w:ind w:left="709" w:hanging="709"/>
        <w:jc w:val="both"/>
        <w:rPr>
          <w:rFonts w:cs="Arial"/>
          <w:b/>
          <w:iCs/>
          <w:sz w:val="20"/>
          <w:szCs w:val="20"/>
        </w:rPr>
      </w:pPr>
      <w:r>
        <w:rPr>
          <w:rFonts w:cs="Arial"/>
          <w:b/>
          <w:bCs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 wp14:anchorId="75489EDB" wp14:editId="7E0325D9">
            <wp:simplePos x="0" y="0"/>
            <wp:positionH relativeFrom="column">
              <wp:posOffset>132715</wp:posOffset>
            </wp:positionH>
            <wp:positionV relativeFrom="paragraph">
              <wp:posOffset>125730</wp:posOffset>
            </wp:positionV>
            <wp:extent cx="6060440" cy="1128395"/>
            <wp:effectExtent l="19050" t="0" r="0" b="0"/>
            <wp:wrapNone/>
            <wp:docPr id="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D0B1B67" w14:textId="77777777" w:rsidR="00E51BEE" w:rsidRPr="001A2CF9" w:rsidRDefault="00137A0E" w:rsidP="007B6A8F">
      <w:pPr>
        <w:pStyle w:val="Nagwek1"/>
        <w:keepNext/>
        <w:jc w:val="center"/>
        <w:rPr>
          <w:rFonts w:ascii="Calibri" w:hAnsi="Calibri" w:cs="Arial"/>
          <w:color w:val="000000"/>
        </w:rPr>
      </w:pPr>
      <w:bookmarkStart w:id="21" w:name="_Toc442170203"/>
      <w:r w:rsidRPr="001A2CF9">
        <w:rPr>
          <w:rFonts w:ascii="Calibri" w:hAnsi="Calibri" w:cs="Arial"/>
          <w:color w:val="000000"/>
        </w:rPr>
        <w:t>14.</w:t>
      </w:r>
      <w:r w:rsidR="00AE337A" w:rsidRPr="001A2CF9">
        <w:rPr>
          <w:rFonts w:ascii="Calibri" w:hAnsi="Calibri" w:cs="Arial"/>
          <w:color w:val="000000"/>
        </w:rPr>
        <w:br/>
      </w:r>
      <w:r w:rsidR="00E51BEE" w:rsidRPr="001A2CF9">
        <w:rPr>
          <w:rFonts w:ascii="Calibri" w:hAnsi="Calibri" w:cs="Arial"/>
          <w:color w:val="000000"/>
        </w:rPr>
        <w:t>Analiza oddziaływania na środowisko</w:t>
      </w:r>
      <w:bookmarkEnd w:id="21"/>
    </w:p>
    <w:p w14:paraId="4E26FD35" w14:textId="77777777" w:rsidR="00345CC5" w:rsidRPr="001A2CF9" w:rsidRDefault="00345CC5" w:rsidP="007B6A8F">
      <w:pPr>
        <w:keepNext/>
        <w:rPr>
          <w:color w:val="000000"/>
          <w:sz w:val="28"/>
          <w:szCs w:val="28"/>
        </w:rPr>
      </w:pPr>
    </w:p>
    <w:p w14:paraId="48CCBC56" w14:textId="77777777" w:rsidR="00E51BEE" w:rsidRPr="001A2CF9" w:rsidRDefault="00E51BEE" w:rsidP="007B6A8F">
      <w:pPr>
        <w:pStyle w:val="Default"/>
        <w:keepNext/>
        <w:numPr>
          <w:ilvl w:val="1"/>
          <w:numId w:val="13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0020007C" w:rsidRPr="001A2CF9">
        <w:rPr>
          <w:rFonts w:cs="Arial"/>
          <w:sz w:val="20"/>
          <w:szCs w:val="20"/>
        </w:rPr>
        <w:t>czególne komponenty środowiska.</w:t>
      </w:r>
    </w:p>
    <w:p w14:paraId="71620029" w14:textId="77777777" w:rsidR="00137A0E" w:rsidRPr="001A2CF9" w:rsidRDefault="00137A0E" w:rsidP="007D0BC6">
      <w:pPr>
        <w:pStyle w:val="Default"/>
        <w:numPr>
          <w:ilvl w:val="1"/>
          <w:numId w:val="13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Dla wszystkich projektów obligatoryjne jest odniesienie się do przewidywanego wpływu inwestycji na obszary Natura 2000.</w:t>
      </w:r>
    </w:p>
    <w:p w14:paraId="57AD2BB0" w14:textId="6351C757" w:rsidR="00137A0E" w:rsidRPr="001A2CF9" w:rsidRDefault="00137A0E" w:rsidP="007D0BC6">
      <w:pPr>
        <w:pStyle w:val="Default"/>
        <w:numPr>
          <w:ilvl w:val="1"/>
          <w:numId w:val="13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Dla wszystkich projektów obligatoryjne jest odniesienie do kwestii „</w:t>
      </w:r>
      <w:r w:rsidRPr="001A2CF9">
        <w:rPr>
          <w:rFonts w:cs="Arial"/>
          <w:bCs/>
          <w:sz w:val="20"/>
          <w:szCs w:val="20"/>
        </w:rPr>
        <w:t xml:space="preserve">Przystosowania się do zmiany klimatu </w:t>
      </w:r>
      <w:r w:rsidR="00ED65EA">
        <w:rPr>
          <w:rFonts w:cs="Arial"/>
          <w:bCs/>
          <w:sz w:val="20"/>
          <w:szCs w:val="20"/>
        </w:rPr>
        <w:t>i </w:t>
      </w:r>
      <w:r w:rsidRPr="001A2CF9">
        <w:rPr>
          <w:rFonts w:cs="Arial"/>
          <w:bCs/>
          <w:sz w:val="20"/>
          <w:szCs w:val="20"/>
        </w:rPr>
        <w:t>łagodzenia zmiany klimatu, a także odporności na klęski żywiołowe”:</w:t>
      </w:r>
    </w:p>
    <w:p w14:paraId="2971F673" w14:textId="4103B341" w:rsidR="00137A0E" w:rsidRPr="001A2CF9" w:rsidRDefault="00137A0E" w:rsidP="007D0BC6">
      <w:pPr>
        <w:pStyle w:val="Default"/>
        <w:numPr>
          <w:ilvl w:val="2"/>
          <w:numId w:val="13"/>
        </w:numPr>
        <w:spacing w:before="120" w:after="120" w:line="360" w:lineRule="auto"/>
        <w:ind w:left="1701" w:hanging="992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 xml:space="preserve">należy wyjaśnić, w jaki sposób projekt przyczynia się do realizacji celów </w:t>
      </w:r>
      <w:r w:rsidR="00890B59" w:rsidRPr="001A2CF9">
        <w:rPr>
          <w:rFonts w:cs="Arial"/>
          <w:sz w:val="20"/>
          <w:szCs w:val="20"/>
        </w:rPr>
        <w:t>w </w:t>
      </w:r>
      <w:r w:rsidRPr="001A2CF9">
        <w:rPr>
          <w:rFonts w:cs="Arial"/>
          <w:sz w:val="20"/>
          <w:szCs w:val="20"/>
        </w:rPr>
        <w:t xml:space="preserve">zakresie zmiany klimatu zgodnie ze strategią „Europa 2020”, w tym zawiera informacje na temat wydatków związanych ze zmianą klimatu zgodnie z załącznikiem I do rozporządzenia wykonawczego Komisji (UE) </w:t>
      </w:r>
      <w:r w:rsidR="00ED65EA">
        <w:rPr>
          <w:rFonts w:cs="Arial"/>
          <w:sz w:val="20"/>
          <w:szCs w:val="20"/>
        </w:rPr>
        <w:t>nr </w:t>
      </w:r>
      <w:r w:rsidRPr="001A2CF9">
        <w:rPr>
          <w:rFonts w:cs="Arial"/>
          <w:sz w:val="20"/>
          <w:szCs w:val="20"/>
        </w:rPr>
        <w:t>215/2014;</w:t>
      </w:r>
    </w:p>
    <w:p w14:paraId="140868C1" w14:textId="77777777" w:rsidR="00137A0E" w:rsidRPr="001A2CF9" w:rsidRDefault="00137A0E" w:rsidP="007D0BC6">
      <w:pPr>
        <w:pStyle w:val="Default"/>
        <w:numPr>
          <w:ilvl w:val="2"/>
          <w:numId w:val="13"/>
        </w:numPr>
        <w:spacing w:before="120" w:after="120" w:line="360" w:lineRule="auto"/>
        <w:ind w:left="1701" w:hanging="992"/>
        <w:jc w:val="both"/>
        <w:rPr>
          <w:rFonts w:cs="Arial"/>
          <w:sz w:val="20"/>
          <w:szCs w:val="20"/>
        </w:rPr>
      </w:pPr>
      <w:r w:rsidRPr="001A2CF9">
        <w:rPr>
          <w:rFonts w:eastAsia="Times New Roman" w:cs="Arial"/>
          <w:sz w:val="20"/>
          <w:szCs w:val="20"/>
        </w:rPr>
        <w:t xml:space="preserve">należy wyjaśnić, w jaki sposób uwzględniono zagrożenia związane ze zmianami klimatu, kwestie dotyczące przystosowania się do zmian klimatu i ich łagodzenia </w:t>
      </w:r>
      <w:r w:rsidR="00D8628D" w:rsidRPr="001A2CF9">
        <w:rPr>
          <w:rFonts w:eastAsia="Times New Roman" w:cs="Arial"/>
          <w:sz w:val="20"/>
          <w:szCs w:val="20"/>
        </w:rPr>
        <w:t>oraz odporności na klęski żywiołowe;</w:t>
      </w:r>
    </w:p>
    <w:p w14:paraId="21A778D3" w14:textId="77777777" w:rsidR="00137A0E" w:rsidRPr="004D29A3" w:rsidRDefault="00137A0E" w:rsidP="007D0BC6">
      <w:pPr>
        <w:pStyle w:val="Default"/>
        <w:numPr>
          <w:ilvl w:val="2"/>
          <w:numId w:val="13"/>
        </w:numPr>
        <w:spacing w:before="120" w:after="120" w:line="360" w:lineRule="auto"/>
        <w:ind w:left="1701" w:hanging="992"/>
        <w:jc w:val="both"/>
        <w:rPr>
          <w:rFonts w:cs="Arial"/>
          <w:color w:val="auto"/>
          <w:sz w:val="20"/>
          <w:szCs w:val="20"/>
        </w:rPr>
      </w:pPr>
      <w:r w:rsidRPr="004D29A3">
        <w:rPr>
          <w:rFonts w:eastAsia="Times New Roman" w:cs="Arial"/>
          <w:color w:val="auto"/>
          <w:sz w:val="20"/>
          <w:szCs w:val="20"/>
        </w:rPr>
        <w:t>należy wyjaśnić, jakie rozwiązania przyjęto w celu zapewnienia odporności na bieżącą zmienność klimatu i przyszłe zmiany klimatu w ramach projektu.</w:t>
      </w:r>
      <w:r w:rsidR="004D29A3" w:rsidRPr="004D29A3">
        <w:rPr>
          <w:rFonts w:cs="Arial"/>
          <w:color w:val="auto"/>
          <w:sz w:val="20"/>
          <w:szCs w:val="20"/>
        </w:rPr>
        <w:t xml:space="preserve"> </w:t>
      </w:r>
    </w:p>
    <w:p w14:paraId="30D2FFC9" w14:textId="77777777" w:rsidR="00137A0E" w:rsidRPr="001A2CF9" w:rsidRDefault="00137A0E" w:rsidP="007D0BC6">
      <w:pPr>
        <w:pStyle w:val="Default"/>
        <w:numPr>
          <w:ilvl w:val="1"/>
          <w:numId w:val="13"/>
        </w:numPr>
        <w:spacing w:before="120" w:after="120"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1A2CF9">
        <w:rPr>
          <w:rFonts w:cs="Arial"/>
          <w:iCs/>
          <w:sz w:val="20"/>
          <w:szCs w:val="20"/>
        </w:rPr>
        <w:t xml:space="preserve">W przypadku kwestii dotyczących </w:t>
      </w:r>
      <w:r w:rsidRPr="001A2CF9">
        <w:rPr>
          <w:rFonts w:cs="Arial"/>
          <w:sz w:val="20"/>
          <w:szCs w:val="20"/>
        </w:rPr>
        <w:t>„</w:t>
      </w:r>
      <w:r w:rsidRPr="001A2CF9">
        <w:rPr>
          <w:rFonts w:cs="Arial"/>
          <w:bCs/>
          <w:sz w:val="20"/>
          <w:szCs w:val="20"/>
        </w:rPr>
        <w:t xml:space="preserve">Przystosowania się do zmiany klimatu i łagodzenia zmiany klimatu, a także odporności na klęski żywiołowe” pomocniczo należy stosować </w:t>
      </w:r>
      <w:r w:rsidRPr="001A2CF9">
        <w:rPr>
          <w:rFonts w:cs="Arial"/>
          <w:iCs/>
          <w:sz w:val="20"/>
          <w:szCs w:val="20"/>
        </w:rPr>
        <w:t>„</w:t>
      </w:r>
      <w:r w:rsidRPr="001A2CF9">
        <w:rPr>
          <w:rFonts w:cs="Arial"/>
          <w:i/>
          <w:iCs/>
          <w:sz w:val="20"/>
          <w:szCs w:val="20"/>
        </w:rPr>
        <w:t>Poradnik przygoto</w:t>
      </w:r>
      <w:r w:rsidR="00890B59" w:rsidRPr="001A2CF9">
        <w:rPr>
          <w:rFonts w:cs="Arial"/>
          <w:i/>
          <w:iCs/>
          <w:sz w:val="20"/>
          <w:szCs w:val="20"/>
        </w:rPr>
        <w:t>wania inwestycji z </w:t>
      </w:r>
      <w:r w:rsidRPr="001A2CF9">
        <w:rPr>
          <w:rFonts w:cs="Arial"/>
          <w:i/>
          <w:iCs/>
          <w:sz w:val="20"/>
          <w:szCs w:val="20"/>
        </w:rPr>
        <w:t>uwzględnieniem zmian klimatu, ich łagodzenia i przystosowania do tych zmian oraz odporności na klęski żywiołowe</w:t>
      </w:r>
      <w:r w:rsidRPr="001A2CF9">
        <w:rPr>
          <w:rFonts w:cs="Arial"/>
          <w:sz w:val="20"/>
          <w:szCs w:val="20"/>
        </w:rPr>
        <w:t xml:space="preserve">" dostępny m.in. na stronie internetowej </w:t>
      </w:r>
      <w:r w:rsidR="004D29A3" w:rsidRPr="004D29A3">
        <w:t xml:space="preserve"> </w:t>
      </w:r>
      <w:hyperlink r:id="rId13" w:history="1">
        <w:r w:rsidR="004D29A3" w:rsidRPr="006B2FE7">
          <w:rPr>
            <w:rStyle w:val="Hipercze"/>
            <w:rFonts w:eastAsia="Times New Roman" w:cs="Arial"/>
            <w:sz w:val="20"/>
            <w:szCs w:val="20"/>
          </w:rPr>
          <w:t>http://klimada.mos.gov.pl/</w:t>
        </w:r>
      </w:hyperlink>
      <w:r w:rsidR="00577564">
        <w:rPr>
          <w:rFonts w:eastAsia="Times New Roman" w:cs="Arial"/>
          <w:sz w:val="20"/>
          <w:szCs w:val="20"/>
        </w:rPr>
        <w:t>.</w:t>
      </w:r>
    </w:p>
    <w:sectPr w:rsidR="00137A0E" w:rsidRPr="001A2CF9" w:rsidSect="007E06EB">
      <w:footerReference w:type="default" r:id="rId14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5B6BEE" w14:textId="77777777" w:rsidR="00015766" w:rsidRDefault="00015766" w:rsidP="00FE74CD">
      <w:pPr>
        <w:spacing w:after="0" w:line="240" w:lineRule="auto"/>
      </w:pPr>
      <w:r>
        <w:separator/>
      </w:r>
    </w:p>
  </w:endnote>
  <w:endnote w:type="continuationSeparator" w:id="0">
    <w:p w14:paraId="1C78E7CD" w14:textId="77777777" w:rsidR="00015766" w:rsidRDefault="00015766" w:rsidP="00FE74CD">
      <w:pPr>
        <w:spacing w:after="0" w:line="240" w:lineRule="auto"/>
      </w:pPr>
      <w:r>
        <w:continuationSeparator/>
      </w:r>
    </w:p>
  </w:endnote>
  <w:endnote w:type="continuationNotice" w:id="1">
    <w:p w14:paraId="631D90C4" w14:textId="77777777" w:rsidR="00015766" w:rsidRDefault="000157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504BE" w14:textId="29FD82A6" w:rsidR="00015766" w:rsidRDefault="001018F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198F">
      <w:rPr>
        <w:noProof/>
      </w:rPr>
      <w:t>11</w:t>
    </w:r>
    <w:r>
      <w:rPr>
        <w:noProof/>
      </w:rPr>
      <w:fldChar w:fldCharType="end"/>
    </w:r>
    <w:r w:rsidR="00015766">
      <w:rPr>
        <w:noProof/>
      </w:rPr>
      <w:t xml:space="preserve"> z </w:t>
    </w:r>
    <w:r w:rsidR="0065198F">
      <w:fldChar w:fldCharType="begin"/>
    </w:r>
    <w:r w:rsidR="0065198F">
      <w:instrText xml:space="preserve"> NUMPAGES   \* MERGEFORMAT </w:instrText>
    </w:r>
    <w:r w:rsidR="0065198F">
      <w:fldChar w:fldCharType="separate"/>
    </w:r>
    <w:r w:rsidR="0065198F">
      <w:rPr>
        <w:noProof/>
      </w:rPr>
      <w:t>14</w:t>
    </w:r>
    <w:r w:rsidR="0065198F">
      <w:rPr>
        <w:noProof/>
      </w:rPr>
      <w:fldChar w:fldCharType="end"/>
    </w:r>
  </w:p>
  <w:p w14:paraId="0543CB4A" w14:textId="77777777" w:rsidR="00015766" w:rsidRDefault="000157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EE5F4" w14:textId="77777777" w:rsidR="00015766" w:rsidRDefault="00015766" w:rsidP="00FE74CD">
      <w:pPr>
        <w:spacing w:after="0" w:line="240" w:lineRule="auto"/>
      </w:pPr>
      <w:r>
        <w:separator/>
      </w:r>
    </w:p>
  </w:footnote>
  <w:footnote w:type="continuationSeparator" w:id="0">
    <w:p w14:paraId="59DACC74" w14:textId="77777777" w:rsidR="00015766" w:rsidRDefault="00015766" w:rsidP="00FE74CD">
      <w:pPr>
        <w:spacing w:after="0" w:line="240" w:lineRule="auto"/>
      </w:pPr>
      <w:r>
        <w:continuationSeparator/>
      </w:r>
    </w:p>
  </w:footnote>
  <w:footnote w:type="continuationNotice" w:id="1">
    <w:p w14:paraId="3C3EDF61" w14:textId="77777777" w:rsidR="00015766" w:rsidRDefault="00015766">
      <w:pPr>
        <w:spacing w:after="0" w:line="240" w:lineRule="auto"/>
      </w:pPr>
    </w:p>
  </w:footnote>
  <w:footnote w:id="2">
    <w:p w14:paraId="1F69ACE4" w14:textId="77777777" w:rsidR="00015766" w:rsidRDefault="00015766" w:rsidP="00C135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29B4">
        <w:t>istniejących lub planowanych do realizacji w ramach projektu</w:t>
      </w:r>
    </w:p>
  </w:footnote>
  <w:footnote w:id="3">
    <w:p w14:paraId="341A5DD4" w14:textId="77777777" w:rsidR="00015766" w:rsidRPr="00B85CF8" w:rsidRDefault="00015766" w:rsidP="00F024C7">
      <w:pPr>
        <w:spacing w:after="0" w:line="240" w:lineRule="auto"/>
        <w:ind w:right="28"/>
        <w:jc w:val="both"/>
        <w:rPr>
          <w:rFonts w:cs="Calibri"/>
          <w:sz w:val="16"/>
          <w:szCs w:val="16"/>
        </w:rPr>
      </w:pPr>
      <w:r w:rsidRPr="00B85CF8">
        <w:rPr>
          <w:rStyle w:val="Odwoanieprzypisudolnego"/>
          <w:rFonts w:cs="Calibri"/>
          <w:sz w:val="16"/>
          <w:szCs w:val="16"/>
        </w:rPr>
        <w:footnoteRef/>
      </w:r>
      <w:r w:rsidRPr="00B85CF8">
        <w:rPr>
          <w:rFonts w:cs="Calibri"/>
          <w:sz w:val="16"/>
          <w:szCs w:val="16"/>
        </w:rPr>
        <w:t xml:space="preserve"> Dokument opracowany przez Ministerstwo Rozwoju pt. „Wytyczne w zakresie realizacji zasady równości szans i niedyskryminacji, w tym dostępność dla osób z niepełnosprawnościami oraz zasady równości szans kobiet i mężczyzn w ramach funduszy unijnych na lata 2014-2020”, wskazuje, że koncepcja uniwersalnego projektowania oparta jest na ośmiu regułach: 1) użyteczności dla osób o różnej sprawności, 2) elastyczności w użytkowaniu, 3) proste i intuicyjne użytkowanie, 4) czytelna informacja, 5) tolerancja na błędy, 6) wygodne użytkowanie bez wysiłku, 7) wielkość i przestrzeń odpowiednie dla dostępu i użytkowania, 8) percepcja równości. Dodatkowe informacje, na temat uniwersalnego projektowania można znaleźć na stronie internetowej: </w:t>
      </w:r>
      <w:hyperlink r:id="rId1" w:history="1">
        <w:r w:rsidRPr="00B85CF8">
          <w:rPr>
            <w:rStyle w:val="Hipercze"/>
            <w:rFonts w:cs="Calibri"/>
            <w:sz w:val="16"/>
            <w:szCs w:val="16"/>
          </w:rPr>
          <w:t>http://www.power.gov.pl/dostepnosc</w:t>
        </w:r>
      </w:hyperlink>
      <w:r w:rsidRPr="00B85CF8">
        <w:rPr>
          <w:rFonts w:cs="Calibri"/>
          <w:sz w:val="16"/>
          <w:szCs w:val="16"/>
        </w:rPr>
        <w:t xml:space="preserve"> oraz </w:t>
      </w:r>
      <w:hyperlink r:id="rId2" w:history="1">
        <w:r w:rsidRPr="00B85CF8">
          <w:rPr>
            <w:rStyle w:val="Hipercze"/>
            <w:rFonts w:cs="Calibri"/>
            <w:sz w:val="16"/>
            <w:szCs w:val="16"/>
          </w:rPr>
          <w:t>https://www.funduszeeuropejskie.gov.pl/strony/o-funduszach/dokumenty/wytyczne-w-zakresie-realizacji-zasady-rownosci-szans-i-niedyskryminacji-oraz-zasady-rownosci-szans/</w:t>
        </w:r>
      </w:hyperlink>
    </w:p>
    <w:p w14:paraId="728E4DED" w14:textId="77777777" w:rsidR="00015766" w:rsidRPr="00BD29E7" w:rsidRDefault="00015766" w:rsidP="00F024C7">
      <w:pPr>
        <w:ind w:right="28"/>
        <w:jc w:val="both"/>
        <w:rPr>
          <w:rFonts w:cs="Calibri"/>
          <w:sz w:val="18"/>
          <w:szCs w:val="18"/>
        </w:rPr>
      </w:pPr>
    </w:p>
    <w:p w14:paraId="58507AFA" w14:textId="77777777" w:rsidR="00015766" w:rsidRPr="00023EF7" w:rsidRDefault="00015766" w:rsidP="00F024C7">
      <w:pPr>
        <w:spacing w:after="0"/>
        <w:ind w:right="28"/>
        <w:jc w:val="both"/>
        <w:rPr>
          <w:rFonts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1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5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16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18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0AD40EB"/>
    <w:multiLevelType w:val="hybridMultilevel"/>
    <w:tmpl w:val="2A60FD9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672EEBBE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59F0367"/>
    <w:multiLevelType w:val="multilevel"/>
    <w:tmpl w:val="5AD2A5AE"/>
    <w:lvl w:ilvl="0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cs="Arial" w:hint="default"/>
      </w:rPr>
    </w:lvl>
  </w:abstractNum>
  <w:abstractNum w:abstractNumId="24" w15:restartNumberingAfterBreak="0">
    <w:nsid w:val="598F03E3"/>
    <w:multiLevelType w:val="multilevel"/>
    <w:tmpl w:val="9710AF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5" w15:restartNumberingAfterBreak="0">
    <w:nsid w:val="5A38645E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BFD3F31"/>
    <w:multiLevelType w:val="multilevel"/>
    <w:tmpl w:val="1110F37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92" w:hanging="1800"/>
      </w:pPr>
      <w:rPr>
        <w:rFonts w:hint="default"/>
      </w:rPr>
    </w:lvl>
  </w:abstractNum>
  <w:abstractNum w:abstractNumId="2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2"/>
  </w:num>
  <w:num w:numId="4">
    <w:abstractNumId w:val="30"/>
  </w:num>
  <w:num w:numId="5">
    <w:abstractNumId w:val="24"/>
  </w:num>
  <w:num w:numId="6">
    <w:abstractNumId w:val="18"/>
  </w:num>
  <w:num w:numId="7">
    <w:abstractNumId w:val="14"/>
  </w:num>
  <w:num w:numId="8">
    <w:abstractNumId w:val="28"/>
  </w:num>
  <w:num w:numId="9">
    <w:abstractNumId w:val="19"/>
  </w:num>
  <w:num w:numId="10">
    <w:abstractNumId w:val="7"/>
  </w:num>
  <w:num w:numId="11">
    <w:abstractNumId w:val="9"/>
  </w:num>
  <w:num w:numId="12">
    <w:abstractNumId w:val="1"/>
  </w:num>
  <w:num w:numId="13">
    <w:abstractNumId w:val="26"/>
  </w:num>
  <w:num w:numId="14">
    <w:abstractNumId w:val="27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20"/>
  </w:num>
  <w:num w:numId="20">
    <w:abstractNumId w:val="11"/>
  </w:num>
  <w:num w:numId="21">
    <w:abstractNumId w:val="16"/>
  </w:num>
  <w:num w:numId="22">
    <w:abstractNumId w:val="13"/>
  </w:num>
  <w:num w:numId="23">
    <w:abstractNumId w:val="10"/>
  </w:num>
  <w:num w:numId="24">
    <w:abstractNumId w:val="0"/>
  </w:num>
  <w:num w:numId="25">
    <w:abstractNumId w:val="6"/>
  </w:num>
  <w:num w:numId="26">
    <w:abstractNumId w:val="3"/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29"/>
  </w:num>
  <w:num w:numId="30">
    <w:abstractNumId w:val="21"/>
  </w:num>
  <w:num w:numId="31">
    <w:abstractNumId w:val="23"/>
  </w:num>
  <w:num w:numId="32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5766"/>
    <w:rsid w:val="00016BF1"/>
    <w:rsid w:val="000177CF"/>
    <w:rsid w:val="00020CE8"/>
    <w:rsid w:val="000217DC"/>
    <w:rsid w:val="00021FC8"/>
    <w:rsid w:val="00022175"/>
    <w:rsid w:val="0002301A"/>
    <w:rsid w:val="00023500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50150"/>
    <w:rsid w:val="0005110C"/>
    <w:rsid w:val="00051808"/>
    <w:rsid w:val="00052668"/>
    <w:rsid w:val="00052B0F"/>
    <w:rsid w:val="00053283"/>
    <w:rsid w:val="00053705"/>
    <w:rsid w:val="0005386E"/>
    <w:rsid w:val="00054009"/>
    <w:rsid w:val="000542C1"/>
    <w:rsid w:val="000547D7"/>
    <w:rsid w:val="00054E53"/>
    <w:rsid w:val="000550D1"/>
    <w:rsid w:val="000554F0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58AD"/>
    <w:rsid w:val="000958C0"/>
    <w:rsid w:val="00095A5A"/>
    <w:rsid w:val="0009670C"/>
    <w:rsid w:val="00096B5A"/>
    <w:rsid w:val="000A11A0"/>
    <w:rsid w:val="000A1A16"/>
    <w:rsid w:val="000A4EB4"/>
    <w:rsid w:val="000A6DF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6DDF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D13FB"/>
    <w:rsid w:val="000D1D3D"/>
    <w:rsid w:val="000D24B4"/>
    <w:rsid w:val="000D3841"/>
    <w:rsid w:val="000D3853"/>
    <w:rsid w:val="000D43B2"/>
    <w:rsid w:val="000D472C"/>
    <w:rsid w:val="000D5435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582E"/>
    <w:rsid w:val="001005BA"/>
    <w:rsid w:val="00100684"/>
    <w:rsid w:val="001014D5"/>
    <w:rsid w:val="00101596"/>
    <w:rsid w:val="00101843"/>
    <w:rsid w:val="001018F9"/>
    <w:rsid w:val="001069F7"/>
    <w:rsid w:val="0010777A"/>
    <w:rsid w:val="001077A3"/>
    <w:rsid w:val="00107EE5"/>
    <w:rsid w:val="00110733"/>
    <w:rsid w:val="0011097F"/>
    <w:rsid w:val="001110E0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4459"/>
    <w:rsid w:val="00134D7F"/>
    <w:rsid w:val="00135559"/>
    <w:rsid w:val="00135A14"/>
    <w:rsid w:val="001363E4"/>
    <w:rsid w:val="00136723"/>
    <w:rsid w:val="00137A0E"/>
    <w:rsid w:val="0014010A"/>
    <w:rsid w:val="001418B6"/>
    <w:rsid w:val="0014274B"/>
    <w:rsid w:val="0014566A"/>
    <w:rsid w:val="00147A29"/>
    <w:rsid w:val="00147CA1"/>
    <w:rsid w:val="001501EB"/>
    <w:rsid w:val="00150721"/>
    <w:rsid w:val="00151A6D"/>
    <w:rsid w:val="00151A94"/>
    <w:rsid w:val="00153B7B"/>
    <w:rsid w:val="001550A1"/>
    <w:rsid w:val="00155289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3461"/>
    <w:rsid w:val="00194A14"/>
    <w:rsid w:val="00195347"/>
    <w:rsid w:val="00195945"/>
    <w:rsid w:val="001960F2"/>
    <w:rsid w:val="0019655D"/>
    <w:rsid w:val="00196662"/>
    <w:rsid w:val="00196847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4D4B"/>
    <w:rsid w:val="001B5CE1"/>
    <w:rsid w:val="001B66A1"/>
    <w:rsid w:val="001B6E5E"/>
    <w:rsid w:val="001B719F"/>
    <w:rsid w:val="001B75C5"/>
    <w:rsid w:val="001B77BF"/>
    <w:rsid w:val="001C000D"/>
    <w:rsid w:val="001C0CA9"/>
    <w:rsid w:val="001C1491"/>
    <w:rsid w:val="001C1692"/>
    <w:rsid w:val="001C2284"/>
    <w:rsid w:val="001C2E1C"/>
    <w:rsid w:val="001C34D8"/>
    <w:rsid w:val="001C3605"/>
    <w:rsid w:val="001C4502"/>
    <w:rsid w:val="001C4ABA"/>
    <w:rsid w:val="001C530A"/>
    <w:rsid w:val="001C58F9"/>
    <w:rsid w:val="001C6531"/>
    <w:rsid w:val="001C6B3B"/>
    <w:rsid w:val="001D199B"/>
    <w:rsid w:val="001D268D"/>
    <w:rsid w:val="001D44F1"/>
    <w:rsid w:val="001D4665"/>
    <w:rsid w:val="001D51D5"/>
    <w:rsid w:val="001D562A"/>
    <w:rsid w:val="001D5B42"/>
    <w:rsid w:val="001D7120"/>
    <w:rsid w:val="001D7353"/>
    <w:rsid w:val="001D78A8"/>
    <w:rsid w:val="001D7B67"/>
    <w:rsid w:val="001D7C8B"/>
    <w:rsid w:val="001E012B"/>
    <w:rsid w:val="001E02E4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1A0B"/>
    <w:rsid w:val="001F23AD"/>
    <w:rsid w:val="001F3580"/>
    <w:rsid w:val="001F3797"/>
    <w:rsid w:val="001F3B35"/>
    <w:rsid w:val="001F3D79"/>
    <w:rsid w:val="001F4B4E"/>
    <w:rsid w:val="001F5476"/>
    <w:rsid w:val="001F5E4D"/>
    <w:rsid w:val="001F6CF2"/>
    <w:rsid w:val="0020007C"/>
    <w:rsid w:val="002002FA"/>
    <w:rsid w:val="00202D4F"/>
    <w:rsid w:val="00203F8C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B42"/>
    <w:rsid w:val="00233E9A"/>
    <w:rsid w:val="00234C9B"/>
    <w:rsid w:val="002354BD"/>
    <w:rsid w:val="00237749"/>
    <w:rsid w:val="00241AC3"/>
    <w:rsid w:val="0024225D"/>
    <w:rsid w:val="00242395"/>
    <w:rsid w:val="0024258C"/>
    <w:rsid w:val="002425D2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35F7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62E1"/>
    <w:rsid w:val="002670C0"/>
    <w:rsid w:val="002677CC"/>
    <w:rsid w:val="00267CA8"/>
    <w:rsid w:val="00267DE9"/>
    <w:rsid w:val="00270339"/>
    <w:rsid w:val="00273AED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BDB"/>
    <w:rsid w:val="002D4382"/>
    <w:rsid w:val="002D4B7E"/>
    <w:rsid w:val="002D605F"/>
    <w:rsid w:val="002D62C0"/>
    <w:rsid w:val="002D649F"/>
    <w:rsid w:val="002D6EB6"/>
    <w:rsid w:val="002D71F6"/>
    <w:rsid w:val="002D756D"/>
    <w:rsid w:val="002E126F"/>
    <w:rsid w:val="002E35F8"/>
    <w:rsid w:val="002E36EB"/>
    <w:rsid w:val="002E3BBB"/>
    <w:rsid w:val="002E4411"/>
    <w:rsid w:val="002E62D7"/>
    <w:rsid w:val="002E6453"/>
    <w:rsid w:val="002E69A4"/>
    <w:rsid w:val="002E7EC3"/>
    <w:rsid w:val="002F0402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1095C"/>
    <w:rsid w:val="00311763"/>
    <w:rsid w:val="003119FC"/>
    <w:rsid w:val="00312CAB"/>
    <w:rsid w:val="00313181"/>
    <w:rsid w:val="00313479"/>
    <w:rsid w:val="00314320"/>
    <w:rsid w:val="00314BF2"/>
    <w:rsid w:val="0031531F"/>
    <w:rsid w:val="00315796"/>
    <w:rsid w:val="0031724C"/>
    <w:rsid w:val="003203B5"/>
    <w:rsid w:val="0032161D"/>
    <w:rsid w:val="003228B1"/>
    <w:rsid w:val="00323E0B"/>
    <w:rsid w:val="00324259"/>
    <w:rsid w:val="00324D34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C26"/>
    <w:rsid w:val="00333598"/>
    <w:rsid w:val="003345A4"/>
    <w:rsid w:val="0033464F"/>
    <w:rsid w:val="00334EB5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50008"/>
    <w:rsid w:val="00350F15"/>
    <w:rsid w:val="0035130E"/>
    <w:rsid w:val="003514C6"/>
    <w:rsid w:val="0035281E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39E"/>
    <w:rsid w:val="00364816"/>
    <w:rsid w:val="003652D4"/>
    <w:rsid w:val="00365E4C"/>
    <w:rsid w:val="003665F4"/>
    <w:rsid w:val="003669E1"/>
    <w:rsid w:val="00370593"/>
    <w:rsid w:val="00371293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A3E"/>
    <w:rsid w:val="003A7846"/>
    <w:rsid w:val="003B0C3A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338"/>
    <w:rsid w:val="003D6A50"/>
    <w:rsid w:val="003D6BB4"/>
    <w:rsid w:val="003D7194"/>
    <w:rsid w:val="003E1CEF"/>
    <w:rsid w:val="003E4782"/>
    <w:rsid w:val="003E6646"/>
    <w:rsid w:val="003E778C"/>
    <w:rsid w:val="003E797B"/>
    <w:rsid w:val="003F0529"/>
    <w:rsid w:val="003F0EA5"/>
    <w:rsid w:val="003F0EAC"/>
    <w:rsid w:val="003F10FA"/>
    <w:rsid w:val="003F3605"/>
    <w:rsid w:val="003F73D3"/>
    <w:rsid w:val="003F7B2D"/>
    <w:rsid w:val="0040022C"/>
    <w:rsid w:val="0040055A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219EE"/>
    <w:rsid w:val="00421A82"/>
    <w:rsid w:val="00422719"/>
    <w:rsid w:val="0042279C"/>
    <w:rsid w:val="00424894"/>
    <w:rsid w:val="0042548E"/>
    <w:rsid w:val="0042629B"/>
    <w:rsid w:val="00427FA0"/>
    <w:rsid w:val="00430D60"/>
    <w:rsid w:val="00431FB8"/>
    <w:rsid w:val="0043243A"/>
    <w:rsid w:val="00432770"/>
    <w:rsid w:val="00433694"/>
    <w:rsid w:val="0043408B"/>
    <w:rsid w:val="0043478E"/>
    <w:rsid w:val="0043551B"/>
    <w:rsid w:val="00436261"/>
    <w:rsid w:val="00440FDA"/>
    <w:rsid w:val="00441303"/>
    <w:rsid w:val="00441C00"/>
    <w:rsid w:val="00442B25"/>
    <w:rsid w:val="00442DC2"/>
    <w:rsid w:val="00442E87"/>
    <w:rsid w:val="00442F7B"/>
    <w:rsid w:val="004431E6"/>
    <w:rsid w:val="00444200"/>
    <w:rsid w:val="00444CCB"/>
    <w:rsid w:val="00444D0C"/>
    <w:rsid w:val="00446541"/>
    <w:rsid w:val="0044664D"/>
    <w:rsid w:val="00446860"/>
    <w:rsid w:val="004469A7"/>
    <w:rsid w:val="0044714A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213B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C5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6C56"/>
    <w:rsid w:val="004E7709"/>
    <w:rsid w:val="004F2CB0"/>
    <w:rsid w:val="004F2E07"/>
    <w:rsid w:val="004F508E"/>
    <w:rsid w:val="004F5C34"/>
    <w:rsid w:val="004F62EC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4CB0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9C4"/>
    <w:rsid w:val="00534F88"/>
    <w:rsid w:val="00535653"/>
    <w:rsid w:val="00535FB6"/>
    <w:rsid w:val="00536501"/>
    <w:rsid w:val="00537414"/>
    <w:rsid w:val="00537822"/>
    <w:rsid w:val="00540B13"/>
    <w:rsid w:val="00541CB4"/>
    <w:rsid w:val="00542CD8"/>
    <w:rsid w:val="00543B1D"/>
    <w:rsid w:val="00544B21"/>
    <w:rsid w:val="00544D44"/>
    <w:rsid w:val="005457AF"/>
    <w:rsid w:val="005461A9"/>
    <w:rsid w:val="005468AD"/>
    <w:rsid w:val="0055061F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65C"/>
    <w:rsid w:val="00567978"/>
    <w:rsid w:val="005724FA"/>
    <w:rsid w:val="00572BA6"/>
    <w:rsid w:val="00574427"/>
    <w:rsid w:val="00574825"/>
    <w:rsid w:val="005757E3"/>
    <w:rsid w:val="00575B93"/>
    <w:rsid w:val="00575D6E"/>
    <w:rsid w:val="00577564"/>
    <w:rsid w:val="00577B73"/>
    <w:rsid w:val="00580021"/>
    <w:rsid w:val="005836F2"/>
    <w:rsid w:val="00584C5D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9B6"/>
    <w:rsid w:val="005A69F4"/>
    <w:rsid w:val="005A6DD2"/>
    <w:rsid w:val="005B3014"/>
    <w:rsid w:val="005B3C6A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3880"/>
    <w:rsid w:val="005D4290"/>
    <w:rsid w:val="005D5F67"/>
    <w:rsid w:val="005D5F6C"/>
    <w:rsid w:val="005D6BB6"/>
    <w:rsid w:val="005D6F1B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73B1"/>
    <w:rsid w:val="005E7E3E"/>
    <w:rsid w:val="005E7E6D"/>
    <w:rsid w:val="005F09AB"/>
    <w:rsid w:val="005F0FA1"/>
    <w:rsid w:val="005F0FB7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7A9"/>
    <w:rsid w:val="00600BF0"/>
    <w:rsid w:val="006027B1"/>
    <w:rsid w:val="0060378F"/>
    <w:rsid w:val="006043AD"/>
    <w:rsid w:val="00605170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237B"/>
    <w:rsid w:val="00612CD2"/>
    <w:rsid w:val="00612FF6"/>
    <w:rsid w:val="00614AFB"/>
    <w:rsid w:val="00614C09"/>
    <w:rsid w:val="00616D76"/>
    <w:rsid w:val="00617955"/>
    <w:rsid w:val="00617E79"/>
    <w:rsid w:val="006206EE"/>
    <w:rsid w:val="00621011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5C80"/>
    <w:rsid w:val="00646A3F"/>
    <w:rsid w:val="00647376"/>
    <w:rsid w:val="00650019"/>
    <w:rsid w:val="00650142"/>
    <w:rsid w:val="006509A8"/>
    <w:rsid w:val="00650ED2"/>
    <w:rsid w:val="006516E0"/>
    <w:rsid w:val="0065198F"/>
    <w:rsid w:val="00651E2B"/>
    <w:rsid w:val="00651E42"/>
    <w:rsid w:val="00653E1D"/>
    <w:rsid w:val="006544E6"/>
    <w:rsid w:val="006547C6"/>
    <w:rsid w:val="00654880"/>
    <w:rsid w:val="006559D9"/>
    <w:rsid w:val="00657D47"/>
    <w:rsid w:val="00660AC4"/>
    <w:rsid w:val="0066264A"/>
    <w:rsid w:val="00662731"/>
    <w:rsid w:val="00662B46"/>
    <w:rsid w:val="00663410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AC2"/>
    <w:rsid w:val="0069419A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612B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74D4"/>
    <w:rsid w:val="006C0FF8"/>
    <w:rsid w:val="006C3434"/>
    <w:rsid w:val="006C463F"/>
    <w:rsid w:val="006C4A1F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E6B"/>
    <w:rsid w:val="006D61BE"/>
    <w:rsid w:val="006D656E"/>
    <w:rsid w:val="006E04A1"/>
    <w:rsid w:val="006E0A95"/>
    <w:rsid w:val="006E15DD"/>
    <w:rsid w:val="006E1848"/>
    <w:rsid w:val="006E18CB"/>
    <w:rsid w:val="006E3181"/>
    <w:rsid w:val="006E4AD4"/>
    <w:rsid w:val="006E5238"/>
    <w:rsid w:val="006E631E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C10"/>
    <w:rsid w:val="00701D21"/>
    <w:rsid w:val="007022CC"/>
    <w:rsid w:val="00703578"/>
    <w:rsid w:val="00704043"/>
    <w:rsid w:val="00704FE4"/>
    <w:rsid w:val="00707702"/>
    <w:rsid w:val="00710102"/>
    <w:rsid w:val="00710947"/>
    <w:rsid w:val="0071129D"/>
    <w:rsid w:val="007115AE"/>
    <w:rsid w:val="0071169A"/>
    <w:rsid w:val="0071545C"/>
    <w:rsid w:val="00715E93"/>
    <w:rsid w:val="00715F57"/>
    <w:rsid w:val="007164CE"/>
    <w:rsid w:val="007205F1"/>
    <w:rsid w:val="00720EA0"/>
    <w:rsid w:val="007220C1"/>
    <w:rsid w:val="00722CC4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624"/>
    <w:rsid w:val="007321DD"/>
    <w:rsid w:val="00734061"/>
    <w:rsid w:val="00734D7C"/>
    <w:rsid w:val="00736A42"/>
    <w:rsid w:val="00742696"/>
    <w:rsid w:val="007435C6"/>
    <w:rsid w:val="00744FB7"/>
    <w:rsid w:val="00745058"/>
    <w:rsid w:val="0074544A"/>
    <w:rsid w:val="007459A6"/>
    <w:rsid w:val="007463F2"/>
    <w:rsid w:val="00746EAC"/>
    <w:rsid w:val="007474E9"/>
    <w:rsid w:val="00747BEA"/>
    <w:rsid w:val="00751ED1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70219"/>
    <w:rsid w:val="00771B6A"/>
    <w:rsid w:val="007735C3"/>
    <w:rsid w:val="00773604"/>
    <w:rsid w:val="0077382F"/>
    <w:rsid w:val="00773F14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FCE"/>
    <w:rsid w:val="007A5EB7"/>
    <w:rsid w:val="007A6A65"/>
    <w:rsid w:val="007A73A3"/>
    <w:rsid w:val="007A7723"/>
    <w:rsid w:val="007B1D13"/>
    <w:rsid w:val="007B2B23"/>
    <w:rsid w:val="007B3FE5"/>
    <w:rsid w:val="007B45EA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F87"/>
    <w:rsid w:val="007C73EA"/>
    <w:rsid w:val="007C7BA7"/>
    <w:rsid w:val="007D0825"/>
    <w:rsid w:val="007D08F3"/>
    <w:rsid w:val="007D0BC6"/>
    <w:rsid w:val="007D282D"/>
    <w:rsid w:val="007D2E8A"/>
    <w:rsid w:val="007D4A74"/>
    <w:rsid w:val="007D5B89"/>
    <w:rsid w:val="007D5FF2"/>
    <w:rsid w:val="007D6199"/>
    <w:rsid w:val="007D6BAA"/>
    <w:rsid w:val="007E06EB"/>
    <w:rsid w:val="007E0791"/>
    <w:rsid w:val="007E0B43"/>
    <w:rsid w:val="007E0B8E"/>
    <w:rsid w:val="007E4357"/>
    <w:rsid w:val="007E43B2"/>
    <w:rsid w:val="007E582D"/>
    <w:rsid w:val="007E5ECE"/>
    <w:rsid w:val="007E6D7B"/>
    <w:rsid w:val="007E7EA4"/>
    <w:rsid w:val="007E7EE4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1648"/>
    <w:rsid w:val="008220D9"/>
    <w:rsid w:val="00822D79"/>
    <w:rsid w:val="00822E6C"/>
    <w:rsid w:val="008231A5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B42"/>
    <w:rsid w:val="00847381"/>
    <w:rsid w:val="00847817"/>
    <w:rsid w:val="00847CA6"/>
    <w:rsid w:val="008515EB"/>
    <w:rsid w:val="008517EA"/>
    <w:rsid w:val="00852997"/>
    <w:rsid w:val="00852AC9"/>
    <w:rsid w:val="00854E83"/>
    <w:rsid w:val="008568C1"/>
    <w:rsid w:val="00856914"/>
    <w:rsid w:val="00857220"/>
    <w:rsid w:val="00862627"/>
    <w:rsid w:val="00862F48"/>
    <w:rsid w:val="00863F7E"/>
    <w:rsid w:val="00870D88"/>
    <w:rsid w:val="00871C43"/>
    <w:rsid w:val="00872070"/>
    <w:rsid w:val="00872745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8D4"/>
    <w:rsid w:val="00890B59"/>
    <w:rsid w:val="008910A0"/>
    <w:rsid w:val="008910C1"/>
    <w:rsid w:val="00891CB8"/>
    <w:rsid w:val="0089206B"/>
    <w:rsid w:val="00892A53"/>
    <w:rsid w:val="008937B7"/>
    <w:rsid w:val="00893C88"/>
    <w:rsid w:val="00894848"/>
    <w:rsid w:val="00894C7D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6BA2"/>
    <w:rsid w:val="008A7746"/>
    <w:rsid w:val="008A7A5D"/>
    <w:rsid w:val="008B0F24"/>
    <w:rsid w:val="008B3CBC"/>
    <w:rsid w:val="008B480D"/>
    <w:rsid w:val="008B7190"/>
    <w:rsid w:val="008B7409"/>
    <w:rsid w:val="008B7B52"/>
    <w:rsid w:val="008B7DFC"/>
    <w:rsid w:val="008C0D71"/>
    <w:rsid w:val="008C1F19"/>
    <w:rsid w:val="008C48CE"/>
    <w:rsid w:val="008C4F6D"/>
    <w:rsid w:val="008C52E1"/>
    <w:rsid w:val="008C5506"/>
    <w:rsid w:val="008C551E"/>
    <w:rsid w:val="008C6D36"/>
    <w:rsid w:val="008D0C21"/>
    <w:rsid w:val="008D12B3"/>
    <w:rsid w:val="008D1C0F"/>
    <w:rsid w:val="008D47BA"/>
    <w:rsid w:val="008D51CA"/>
    <w:rsid w:val="008D59B0"/>
    <w:rsid w:val="008D645C"/>
    <w:rsid w:val="008D6DF2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D26"/>
    <w:rsid w:val="008E5F6E"/>
    <w:rsid w:val="008E7487"/>
    <w:rsid w:val="008F09A4"/>
    <w:rsid w:val="008F127A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5BB1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7243"/>
    <w:rsid w:val="00957A68"/>
    <w:rsid w:val="00957C70"/>
    <w:rsid w:val="00960A37"/>
    <w:rsid w:val="00963278"/>
    <w:rsid w:val="00965525"/>
    <w:rsid w:val="00965B26"/>
    <w:rsid w:val="00965B75"/>
    <w:rsid w:val="009671D0"/>
    <w:rsid w:val="00967746"/>
    <w:rsid w:val="009703DF"/>
    <w:rsid w:val="00970BE4"/>
    <w:rsid w:val="00971616"/>
    <w:rsid w:val="00974F65"/>
    <w:rsid w:val="009773A8"/>
    <w:rsid w:val="00977876"/>
    <w:rsid w:val="009779BB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CA9"/>
    <w:rsid w:val="009912F7"/>
    <w:rsid w:val="009920F7"/>
    <w:rsid w:val="00992910"/>
    <w:rsid w:val="00993686"/>
    <w:rsid w:val="00993A8E"/>
    <w:rsid w:val="00995768"/>
    <w:rsid w:val="009958E8"/>
    <w:rsid w:val="00995983"/>
    <w:rsid w:val="00995FCC"/>
    <w:rsid w:val="009978B5"/>
    <w:rsid w:val="00997CF4"/>
    <w:rsid w:val="009A1066"/>
    <w:rsid w:val="009A2109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E31"/>
    <w:rsid w:val="009C5878"/>
    <w:rsid w:val="009C6064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B18"/>
    <w:rsid w:val="009F760D"/>
    <w:rsid w:val="00A000A0"/>
    <w:rsid w:val="00A00A8A"/>
    <w:rsid w:val="00A01345"/>
    <w:rsid w:val="00A03593"/>
    <w:rsid w:val="00A03DE7"/>
    <w:rsid w:val="00A04E07"/>
    <w:rsid w:val="00A04F66"/>
    <w:rsid w:val="00A06AC9"/>
    <w:rsid w:val="00A06BAC"/>
    <w:rsid w:val="00A07435"/>
    <w:rsid w:val="00A07467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754E"/>
    <w:rsid w:val="00A20157"/>
    <w:rsid w:val="00A21A4F"/>
    <w:rsid w:val="00A21DE9"/>
    <w:rsid w:val="00A229C5"/>
    <w:rsid w:val="00A22D0F"/>
    <w:rsid w:val="00A236DD"/>
    <w:rsid w:val="00A24614"/>
    <w:rsid w:val="00A24790"/>
    <w:rsid w:val="00A2555C"/>
    <w:rsid w:val="00A2592F"/>
    <w:rsid w:val="00A26398"/>
    <w:rsid w:val="00A279AC"/>
    <w:rsid w:val="00A306A5"/>
    <w:rsid w:val="00A308DB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572"/>
    <w:rsid w:val="00A528B9"/>
    <w:rsid w:val="00A538AD"/>
    <w:rsid w:val="00A547A5"/>
    <w:rsid w:val="00A54994"/>
    <w:rsid w:val="00A563AD"/>
    <w:rsid w:val="00A5692D"/>
    <w:rsid w:val="00A56D7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80665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A0360"/>
    <w:rsid w:val="00AA05F3"/>
    <w:rsid w:val="00AA12AC"/>
    <w:rsid w:val="00AA1796"/>
    <w:rsid w:val="00AA2115"/>
    <w:rsid w:val="00AA2165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7D2"/>
    <w:rsid w:val="00AC68E0"/>
    <w:rsid w:val="00AC7D51"/>
    <w:rsid w:val="00AD0A6D"/>
    <w:rsid w:val="00AD0D2F"/>
    <w:rsid w:val="00AD0F1B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61E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4C8"/>
    <w:rsid w:val="00B025DB"/>
    <w:rsid w:val="00B02EDD"/>
    <w:rsid w:val="00B03458"/>
    <w:rsid w:val="00B03B85"/>
    <w:rsid w:val="00B03D6F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120"/>
    <w:rsid w:val="00B32CCB"/>
    <w:rsid w:val="00B335A0"/>
    <w:rsid w:val="00B33E77"/>
    <w:rsid w:val="00B34693"/>
    <w:rsid w:val="00B34897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F08"/>
    <w:rsid w:val="00B52DC5"/>
    <w:rsid w:val="00B53019"/>
    <w:rsid w:val="00B53380"/>
    <w:rsid w:val="00B53459"/>
    <w:rsid w:val="00B53BBD"/>
    <w:rsid w:val="00B53E38"/>
    <w:rsid w:val="00B6073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81130"/>
    <w:rsid w:val="00B8174D"/>
    <w:rsid w:val="00B81C46"/>
    <w:rsid w:val="00B821DA"/>
    <w:rsid w:val="00B82546"/>
    <w:rsid w:val="00B82DFE"/>
    <w:rsid w:val="00B856E8"/>
    <w:rsid w:val="00B85CF8"/>
    <w:rsid w:val="00B873C6"/>
    <w:rsid w:val="00B87E23"/>
    <w:rsid w:val="00B908CD"/>
    <w:rsid w:val="00B90E15"/>
    <w:rsid w:val="00B92689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1C0"/>
    <w:rsid w:val="00BD3DAE"/>
    <w:rsid w:val="00BD5213"/>
    <w:rsid w:val="00BD5CB5"/>
    <w:rsid w:val="00BD72B5"/>
    <w:rsid w:val="00BD73CA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3506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ECE"/>
    <w:rsid w:val="00C22F7C"/>
    <w:rsid w:val="00C24C5B"/>
    <w:rsid w:val="00C26280"/>
    <w:rsid w:val="00C26BE4"/>
    <w:rsid w:val="00C26D3C"/>
    <w:rsid w:val="00C2793E"/>
    <w:rsid w:val="00C3066E"/>
    <w:rsid w:val="00C30FCD"/>
    <w:rsid w:val="00C314CD"/>
    <w:rsid w:val="00C31D5C"/>
    <w:rsid w:val="00C325F8"/>
    <w:rsid w:val="00C333EE"/>
    <w:rsid w:val="00C353F0"/>
    <w:rsid w:val="00C35A61"/>
    <w:rsid w:val="00C36876"/>
    <w:rsid w:val="00C36BF6"/>
    <w:rsid w:val="00C36EB2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70C49"/>
    <w:rsid w:val="00C71DE9"/>
    <w:rsid w:val="00C72C5B"/>
    <w:rsid w:val="00C7321B"/>
    <w:rsid w:val="00C750AF"/>
    <w:rsid w:val="00C776D5"/>
    <w:rsid w:val="00C77ABA"/>
    <w:rsid w:val="00C77B69"/>
    <w:rsid w:val="00C77BA6"/>
    <w:rsid w:val="00C82517"/>
    <w:rsid w:val="00C82F60"/>
    <w:rsid w:val="00C8378D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A0B"/>
    <w:rsid w:val="00CE1132"/>
    <w:rsid w:val="00CE26CF"/>
    <w:rsid w:val="00CE386B"/>
    <w:rsid w:val="00CE3F35"/>
    <w:rsid w:val="00CE4F01"/>
    <w:rsid w:val="00CE53E9"/>
    <w:rsid w:val="00CE55C4"/>
    <w:rsid w:val="00CE60AE"/>
    <w:rsid w:val="00CE72E0"/>
    <w:rsid w:val="00CE75EF"/>
    <w:rsid w:val="00CE7FDE"/>
    <w:rsid w:val="00CF0610"/>
    <w:rsid w:val="00CF15AE"/>
    <w:rsid w:val="00CF3A2A"/>
    <w:rsid w:val="00CF45E8"/>
    <w:rsid w:val="00CF4935"/>
    <w:rsid w:val="00CF5335"/>
    <w:rsid w:val="00CF6077"/>
    <w:rsid w:val="00D00118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13BD"/>
    <w:rsid w:val="00D22407"/>
    <w:rsid w:val="00D25822"/>
    <w:rsid w:val="00D25B68"/>
    <w:rsid w:val="00D26246"/>
    <w:rsid w:val="00D26EF2"/>
    <w:rsid w:val="00D27E8B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D0D"/>
    <w:rsid w:val="00D36E9D"/>
    <w:rsid w:val="00D37482"/>
    <w:rsid w:val="00D37E92"/>
    <w:rsid w:val="00D40A77"/>
    <w:rsid w:val="00D41026"/>
    <w:rsid w:val="00D419D0"/>
    <w:rsid w:val="00D44EE0"/>
    <w:rsid w:val="00D46F9F"/>
    <w:rsid w:val="00D47528"/>
    <w:rsid w:val="00D47625"/>
    <w:rsid w:val="00D50EB6"/>
    <w:rsid w:val="00D538D3"/>
    <w:rsid w:val="00D5517A"/>
    <w:rsid w:val="00D5750F"/>
    <w:rsid w:val="00D608AD"/>
    <w:rsid w:val="00D65312"/>
    <w:rsid w:val="00D6636F"/>
    <w:rsid w:val="00D668C2"/>
    <w:rsid w:val="00D67266"/>
    <w:rsid w:val="00D70B5E"/>
    <w:rsid w:val="00D715B0"/>
    <w:rsid w:val="00D71B3D"/>
    <w:rsid w:val="00D76667"/>
    <w:rsid w:val="00D8049A"/>
    <w:rsid w:val="00D81244"/>
    <w:rsid w:val="00D81926"/>
    <w:rsid w:val="00D81B03"/>
    <w:rsid w:val="00D81FBA"/>
    <w:rsid w:val="00D82B49"/>
    <w:rsid w:val="00D837F8"/>
    <w:rsid w:val="00D8628D"/>
    <w:rsid w:val="00D86D80"/>
    <w:rsid w:val="00D90BB4"/>
    <w:rsid w:val="00D917BB"/>
    <w:rsid w:val="00D919E3"/>
    <w:rsid w:val="00D9486D"/>
    <w:rsid w:val="00D94F51"/>
    <w:rsid w:val="00D951C3"/>
    <w:rsid w:val="00D95B03"/>
    <w:rsid w:val="00D95D9B"/>
    <w:rsid w:val="00D9642C"/>
    <w:rsid w:val="00D968C4"/>
    <w:rsid w:val="00D96CCB"/>
    <w:rsid w:val="00DA117C"/>
    <w:rsid w:val="00DA28E2"/>
    <w:rsid w:val="00DA2901"/>
    <w:rsid w:val="00DA3A0E"/>
    <w:rsid w:val="00DA3CC6"/>
    <w:rsid w:val="00DA3F39"/>
    <w:rsid w:val="00DA448F"/>
    <w:rsid w:val="00DA6D94"/>
    <w:rsid w:val="00DA7183"/>
    <w:rsid w:val="00DB0136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4D8"/>
    <w:rsid w:val="00DC19A1"/>
    <w:rsid w:val="00DC1FF1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A7D"/>
    <w:rsid w:val="00DE4350"/>
    <w:rsid w:val="00DE4739"/>
    <w:rsid w:val="00DE55FA"/>
    <w:rsid w:val="00DE5C64"/>
    <w:rsid w:val="00DE5EA8"/>
    <w:rsid w:val="00DE64B2"/>
    <w:rsid w:val="00DE6582"/>
    <w:rsid w:val="00DF01E3"/>
    <w:rsid w:val="00DF0446"/>
    <w:rsid w:val="00DF1E9E"/>
    <w:rsid w:val="00DF2ECD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E27"/>
    <w:rsid w:val="00E018E2"/>
    <w:rsid w:val="00E02865"/>
    <w:rsid w:val="00E02C33"/>
    <w:rsid w:val="00E0320F"/>
    <w:rsid w:val="00E032D0"/>
    <w:rsid w:val="00E03D80"/>
    <w:rsid w:val="00E05618"/>
    <w:rsid w:val="00E0624A"/>
    <w:rsid w:val="00E062CA"/>
    <w:rsid w:val="00E0706D"/>
    <w:rsid w:val="00E0769E"/>
    <w:rsid w:val="00E07FA3"/>
    <w:rsid w:val="00E11D98"/>
    <w:rsid w:val="00E12354"/>
    <w:rsid w:val="00E13F63"/>
    <w:rsid w:val="00E152D0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52F8"/>
    <w:rsid w:val="00E25D4E"/>
    <w:rsid w:val="00E25F2D"/>
    <w:rsid w:val="00E26DB0"/>
    <w:rsid w:val="00E300C4"/>
    <w:rsid w:val="00E30A60"/>
    <w:rsid w:val="00E31810"/>
    <w:rsid w:val="00E31C1E"/>
    <w:rsid w:val="00E32E43"/>
    <w:rsid w:val="00E33278"/>
    <w:rsid w:val="00E34892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3201"/>
    <w:rsid w:val="00E532F3"/>
    <w:rsid w:val="00E54F66"/>
    <w:rsid w:val="00E55D08"/>
    <w:rsid w:val="00E55DB9"/>
    <w:rsid w:val="00E55F95"/>
    <w:rsid w:val="00E562C8"/>
    <w:rsid w:val="00E56D25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C0C"/>
    <w:rsid w:val="00E67469"/>
    <w:rsid w:val="00E71011"/>
    <w:rsid w:val="00E71368"/>
    <w:rsid w:val="00E71FD6"/>
    <w:rsid w:val="00E7247C"/>
    <w:rsid w:val="00E72648"/>
    <w:rsid w:val="00E72F47"/>
    <w:rsid w:val="00E7454E"/>
    <w:rsid w:val="00E7522E"/>
    <w:rsid w:val="00E75A37"/>
    <w:rsid w:val="00E7680F"/>
    <w:rsid w:val="00E773E1"/>
    <w:rsid w:val="00E8018E"/>
    <w:rsid w:val="00E80340"/>
    <w:rsid w:val="00E80613"/>
    <w:rsid w:val="00E82B82"/>
    <w:rsid w:val="00E82F19"/>
    <w:rsid w:val="00E8322F"/>
    <w:rsid w:val="00E83934"/>
    <w:rsid w:val="00E83B95"/>
    <w:rsid w:val="00E84D21"/>
    <w:rsid w:val="00E869B0"/>
    <w:rsid w:val="00E8707B"/>
    <w:rsid w:val="00E873AF"/>
    <w:rsid w:val="00E874F7"/>
    <w:rsid w:val="00E8773A"/>
    <w:rsid w:val="00E877BA"/>
    <w:rsid w:val="00E9006B"/>
    <w:rsid w:val="00E9008A"/>
    <w:rsid w:val="00E91B66"/>
    <w:rsid w:val="00E91E68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D68"/>
    <w:rsid w:val="00EA6820"/>
    <w:rsid w:val="00EA6CF3"/>
    <w:rsid w:val="00EA742D"/>
    <w:rsid w:val="00EA754D"/>
    <w:rsid w:val="00EB0826"/>
    <w:rsid w:val="00EB1757"/>
    <w:rsid w:val="00EB1EEA"/>
    <w:rsid w:val="00EB2965"/>
    <w:rsid w:val="00EB2C8B"/>
    <w:rsid w:val="00EB3396"/>
    <w:rsid w:val="00EB754F"/>
    <w:rsid w:val="00EC2470"/>
    <w:rsid w:val="00EC4FFC"/>
    <w:rsid w:val="00EC5CDA"/>
    <w:rsid w:val="00EC678A"/>
    <w:rsid w:val="00EC7865"/>
    <w:rsid w:val="00EC78A6"/>
    <w:rsid w:val="00ED1767"/>
    <w:rsid w:val="00ED29BC"/>
    <w:rsid w:val="00ED39DC"/>
    <w:rsid w:val="00ED3C4A"/>
    <w:rsid w:val="00ED5CBA"/>
    <w:rsid w:val="00ED6188"/>
    <w:rsid w:val="00ED65EA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38FC"/>
    <w:rsid w:val="00EE4129"/>
    <w:rsid w:val="00EE5443"/>
    <w:rsid w:val="00EE5B56"/>
    <w:rsid w:val="00EE5F57"/>
    <w:rsid w:val="00EE6816"/>
    <w:rsid w:val="00EE7B4E"/>
    <w:rsid w:val="00EF0828"/>
    <w:rsid w:val="00EF1317"/>
    <w:rsid w:val="00EF14CA"/>
    <w:rsid w:val="00EF2580"/>
    <w:rsid w:val="00EF406B"/>
    <w:rsid w:val="00EF5B22"/>
    <w:rsid w:val="00EF5B71"/>
    <w:rsid w:val="00F02220"/>
    <w:rsid w:val="00F024C7"/>
    <w:rsid w:val="00F02E62"/>
    <w:rsid w:val="00F035CC"/>
    <w:rsid w:val="00F036D1"/>
    <w:rsid w:val="00F03C07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96"/>
    <w:rsid w:val="00F207BC"/>
    <w:rsid w:val="00F224CC"/>
    <w:rsid w:val="00F23F56"/>
    <w:rsid w:val="00F2542C"/>
    <w:rsid w:val="00F2547E"/>
    <w:rsid w:val="00F26394"/>
    <w:rsid w:val="00F26B2D"/>
    <w:rsid w:val="00F26E4D"/>
    <w:rsid w:val="00F26E67"/>
    <w:rsid w:val="00F274AA"/>
    <w:rsid w:val="00F30E91"/>
    <w:rsid w:val="00F31727"/>
    <w:rsid w:val="00F3328C"/>
    <w:rsid w:val="00F33C24"/>
    <w:rsid w:val="00F36289"/>
    <w:rsid w:val="00F368C9"/>
    <w:rsid w:val="00F3711A"/>
    <w:rsid w:val="00F401E4"/>
    <w:rsid w:val="00F4253E"/>
    <w:rsid w:val="00F426CD"/>
    <w:rsid w:val="00F42A8F"/>
    <w:rsid w:val="00F42E6F"/>
    <w:rsid w:val="00F43A41"/>
    <w:rsid w:val="00F43BFE"/>
    <w:rsid w:val="00F43CA6"/>
    <w:rsid w:val="00F44361"/>
    <w:rsid w:val="00F4628B"/>
    <w:rsid w:val="00F47D9C"/>
    <w:rsid w:val="00F51ECB"/>
    <w:rsid w:val="00F520D0"/>
    <w:rsid w:val="00F525ED"/>
    <w:rsid w:val="00F53727"/>
    <w:rsid w:val="00F53E2D"/>
    <w:rsid w:val="00F55EFE"/>
    <w:rsid w:val="00F55F36"/>
    <w:rsid w:val="00F56A88"/>
    <w:rsid w:val="00F57556"/>
    <w:rsid w:val="00F57C1B"/>
    <w:rsid w:val="00F57E01"/>
    <w:rsid w:val="00F57EE8"/>
    <w:rsid w:val="00F6061F"/>
    <w:rsid w:val="00F60FB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F26"/>
    <w:rsid w:val="00F958D4"/>
    <w:rsid w:val="00F95AB9"/>
    <w:rsid w:val="00F9660D"/>
    <w:rsid w:val="00F97352"/>
    <w:rsid w:val="00F97E40"/>
    <w:rsid w:val="00FA0668"/>
    <w:rsid w:val="00FA09E6"/>
    <w:rsid w:val="00FA14BD"/>
    <w:rsid w:val="00FA2724"/>
    <w:rsid w:val="00FA3722"/>
    <w:rsid w:val="00FA5811"/>
    <w:rsid w:val="00FA697E"/>
    <w:rsid w:val="00FA6C9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0DA"/>
    <w:rsid w:val="00FC37CA"/>
    <w:rsid w:val="00FC4B17"/>
    <w:rsid w:val="00FC50D3"/>
    <w:rsid w:val="00FC6FC4"/>
    <w:rsid w:val="00FD0383"/>
    <w:rsid w:val="00FD2B7C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4CF"/>
    <w:rsid w:val="00FE1AC2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72E5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07410"/>
  <w15:docId w15:val="{D1797A2E-A8FB-429D-B8D5-A4A189FB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"/>
    <w:link w:val="Akapitzlist"/>
    <w:uiPriority w:val="99"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nhideWhenUsed/>
    <w:qFormat/>
    <w:rsid w:val="004B0DA4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14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klimada.mo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unduszedlamazowsza.e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mw.um.warszawa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funduszeeuropejskie.gov.pl/strony/o-funduszach/dokumenty/wytyczne-w-zakresie-realizacji-zasady-rownosci-szans-i-niedyskryminacji-oraz-zasady-rownosci-szans/" TargetMode="External"/><Relationship Id="rId1" Type="http://schemas.openxmlformats.org/officeDocument/2006/relationships/hyperlink" Target="http://www.power.gov.pl/dostepnos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21C3D-632D-4D7A-8A88-D33EB2C6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d67db1a20bb80121144fe7fb552ae93d-2.dotx</Template>
  <TotalTime>60</TotalTime>
  <Pages>14</Pages>
  <Words>3001</Words>
  <Characters>18010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20970</CharactersWithSpaces>
  <SharedDoc>false</SharedDoc>
  <HLinks>
    <vt:vector size="108" baseType="variant">
      <vt:variant>
        <vt:i4>7929902</vt:i4>
      </vt:variant>
      <vt:variant>
        <vt:i4>90</vt:i4>
      </vt:variant>
      <vt:variant>
        <vt:i4>0</vt:i4>
      </vt:variant>
      <vt:variant>
        <vt:i4>5</vt:i4>
      </vt:variant>
      <vt:variant>
        <vt:lpwstr>http://klimada.mos.gov.pl/</vt:lpwstr>
      </vt:variant>
      <vt:variant>
        <vt:lpwstr/>
      </vt:variant>
      <vt:variant>
        <vt:i4>8323194</vt:i4>
      </vt:variant>
      <vt:variant>
        <vt:i4>87</vt:i4>
      </vt:variant>
      <vt:variant>
        <vt:i4>0</vt:i4>
      </vt:variant>
      <vt:variant>
        <vt:i4>5</vt:i4>
      </vt:variant>
      <vt:variant>
        <vt:lpwstr>http://www.funduszedlamazowsza.eu/</vt:lpwstr>
      </vt:variant>
      <vt:variant>
        <vt:lpwstr/>
      </vt:variant>
      <vt:variant>
        <vt:i4>1179699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_Toc442170203</vt:lpwstr>
      </vt:variant>
      <vt:variant>
        <vt:i4>1179699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_Toc442170202</vt:lpwstr>
      </vt:variant>
      <vt:variant>
        <vt:i4>1179699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_Toc442170201</vt:lpwstr>
      </vt:variant>
      <vt:variant>
        <vt:i4>1179699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_Toc442170200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_Toc442170199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_Toc442170198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_Toc442170197</vt:lpwstr>
      </vt:variant>
      <vt:variant>
        <vt:i4>1769520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_Toc442170196</vt:lpwstr>
      </vt:variant>
      <vt:variant>
        <vt:i4>1769520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_Toc442170195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_Toc442170194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_Toc442170193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_Toc442170192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_Toc442170191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_Toc442170190</vt:lpwstr>
      </vt:variant>
      <vt:variant>
        <vt:i4>262151</vt:i4>
      </vt:variant>
      <vt:variant>
        <vt:i4>3</vt:i4>
      </vt:variant>
      <vt:variant>
        <vt:i4>0</vt:i4>
      </vt:variant>
      <vt:variant>
        <vt:i4>5</vt:i4>
      </vt:variant>
      <vt:variant>
        <vt:lpwstr>https://www.funduszeeuropejskie.gov.pl/strony/o-funduszach/dokumenty/wytyczne-w-zakresie-realizacji-zasady-rownosci-szans-i-niedyskryminacji-oraz-zasady-rownosci-szans/</vt:lpwstr>
      </vt:variant>
      <vt:variant>
        <vt:lpwstr/>
      </vt:variant>
      <vt:variant>
        <vt:i4>7798838</vt:i4>
      </vt:variant>
      <vt:variant>
        <vt:i4>0</vt:i4>
      </vt:variant>
      <vt:variant>
        <vt:i4>0</vt:i4>
      </vt:variant>
      <vt:variant>
        <vt:i4>5</vt:i4>
      </vt:variant>
      <vt:variant>
        <vt:lpwstr>http://www.power.gov.pl/dostepnosc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h.dziakowska</dc:creator>
  <cp:lastModifiedBy>Zakrzewski Piotr</cp:lastModifiedBy>
  <cp:revision>7</cp:revision>
  <cp:lastPrinted>2018-01-16T12:40:00Z</cp:lastPrinted>
  <dcterms:created xsi:type="dcterms:W3CDTF">2018-09-12T12:57:00Z</dcterms:created>
  <dcterms:modified xsi:type="dcterms:W3CDTF">2018-10-19T12:55:00Z</dcterms:modified>
</cp:coreProperties>
</file>